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Default="00240CFF" w:rsidP="004C2454">
      <w:pPr>
        <w:rPr>
          <w:sz w:val="48"/>
          <w:szCs w:val="48"/>
        </w:rPr>
      </w:pPr>
    </w:p>
    <w:p w:rsidR="00240CFF" w:rsidRDefault="00240CFF" w:rsidP="004C2454">
      <w:pPr>
        <w:rPr>
          <w:sz w:val="48"/>
          <w:szCs w:val="48"/>
        </w:rPr>
      </w:pPr>
    </w:p>
    <w:p w:rsidR="00383D10" w:rsidRDefault="00383D10" w:rsidP="00012CFA">
      <w:pPr>
        <w:pStyle w:val="DefaultText"/>
        <w:jc w:val="center"/>
        <w:rPr>
          <w:rFonts w:ascii="Bookman Old Style" w:hAnsi="Bookman Old Style"/>
          <w:b/>
          <w:sz w:val="40"/>
        </w:rPr>
      </w:pPr>
    </w:p>
    <w:p w:rsidR="00383D10" w:rsidRDefault="00383D10" w:rsidP="00012CFA">
      <w:pPr>
        <w:pStyle w:val="DefaultText"/>
        <w:jc w:val="center"/>
        <w:rPr>
          <w:rFonts w:ascii="Bookman Old Style" w:hAnsi="Bookman Old Style"/>
          <w:b/>
          <w:sz w:val="40"/>
        </w:rPr>
      </w:pPr>
    </w:p>
    <w:p w:rsidR="00383D10" w:rsidRPr="0011156D" w:rsidRDefault="00383D10" w:rsidP="00012CFA">
      <w:pPr>
        <w:pStyle w:val="DefaultText"/>
        <w:jc w:val="center"/>
        <w:rPr>
          <w:rFonts w:ascii="Bookman Old Style" w:hAnsi="Bookman Old Style"/>
          <w:b/>
          <w:sz w:val="40"/>
        </w:rPr>
      </w:pPr>
      <w:r w:rsidRPr="0011156D">
        <w:rPr>
          <w:rFonts w:ascii="Bookman Old Style" w:hAnsi="Bookman Old Style"/>
          <w:b/>
          <w:sz w:val="40"/>
        </w:rPr>
        <w:t>Health and Safety Policy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</w:rPr>
      </w:pPr>
    </w:p>
    <w:p w:rsidR="00383D10" w:rsidRPr="0011156D" w:rsidRDefault="00383D10" w:rsidP="008C5B62">
      <w:pPr>
        <w:pStyle w:val="DefaultText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 xml:space="preserve">The Health and Safety at Work etc. Act 1974 for England, Wales &amp; Scotland and the Health and Safety at Work (Northern Ireland) Order 1978 for N. Ireland places a duty on every employer to prepare and as often as may be appropriate, revise a written general policy statement for the </w:t>
      </w:r>
      <w:r w:rsidRPr="0011156D">
        <w:rPr>
          <w:rFonts w:ascii="Bookman Old Style" w:hAnsi="Bookman Old Style"/>
          <w:sz w:val="22"/>
          <w:szCs w:val="22"/>
          <w:u w:val="single"/>
        </w:rPr>
        <w:t>health and safety at work</w:t>
      </w:r>
      <w:r w:rsidRPr="0011156D">
        <w:rPr>
          <w:rFonts w:ascii="Bookman Old Style" w:hAnsi="Bookman Old Style"/>
          <w:sz w:val="22"/>
          <w:szCs w:val="22"/>
        </w:rPr>
        <w:t xml:space="preserve"> of all employees. Both the policy statement and the arrangements for carrying out the policy statement must be brought to the notice of all employees.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17546">
      <w:pPr>
        <w:pStyle w:val="DefaultText"/>
        <w:ind w:left="720" w:firstLine="720"/>
        <w:rPr>
          <w:rFonts w:ascii="Bookman Old Style" w:hAnsi="Bookman Old Style"/>
          <w:b/>
          <w:sz w:val="40"/>
          <w:szCs w:val="40"/>
        </w:rPr>
      </w:pPr>
      <w:r w:rsidRPr="0011156D">
        <w:rPr>
          <w:rFonts w:ascii="Bookman Old Style" w:hAnsi="Bookman Old Style"/>
          <w:sz w:val="36"/>
          <w:szCs w:val="36"/>
        </w:rPr>
        <w:t xml:space="preserve"> </w:t>
      </w:r>
      <w:r w:rsidRPr="0011156D">
        <w:rPr>
          <w:rFonts w:ascii="Bookman Old Style" w:hAnsi="Bookman Old Style"/>
          <w:b/>
          <w:sz w:val="36"/>
          <w:szCs w:val="36"/>
        </w:rPr>
        <w:t>Health and Safety Statement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  <w:r w:rsidRPr="0011156D">
        <w:rPr>
          <w:rFonts w:ascii="Bookman Old Style" w:hAnsi="Bookman Old Style"/>
          <w:b/>
          <w:sz w:val="22"/>
          <w:szCs w:val="22"/>
        </w:rPr>
        <w:t>It is Technical Academy Scotland’s policy, in so far as is reasonably practicable: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provide and maintain places of work under its control in conditions that are safe and without risk to health together with adequate facilities and arrangements for first aid and welfare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9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conduct its business in an organised and reasonable manner and to adopt systems of work that preserve the health of its employees and other persons arising out of business activities</w:t>
      </w:r>
    </w:p>
    <w:p w:rsidR="00383D10" w:rsidRPr="0011156D" w:rsidRDefault="00383D10" w:rsidP="004C1A1F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make available a company health and safety manual that is routinely reviewed and updated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1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provide lines of communication to enable employees  to co-operate in promoting and developing effective measures to ensure their health and safety at work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11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give information, instruction, training and supervision as necessary to ensure its employees are aware of their and the company’s responsibilities for Health and Safety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383D10">
      <w:pPr>
        <w:pStyle w:val="DefaultText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1156D">
        <w:rPr>
          <w:rFonts w:ascii="Bookman Old Style" w:hAnsi="Bookman Old Style"/>
          <w:sz w:val="22"/>
          <w:szCs w:val="22"/>
        </w:rPr>
        <w:t>to make available personal protective clothing and equipment for employees whose occupation or work place is likely to be hazardous</w:t>
      </w: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</w:p>
    <w:p w:rsidR="00383D10" w:rsidRPr="0011156D" w:rsidRDefault="00383D10">
      <w:pPr>
        <w:pStyle w:val="DefaultText"/>
        <w:jc w:val="both"/>
        <w:rPr>
          <w:rFonts w:ascii="Bookman Old Style" w:hAnsi="Bookman Old Style"/>
          <w:b/>
          <w:sz w:val="22"/>
          <w:szCs w:val="22"/>
        </w:rPr>
      </w:pPr>
      <w:r w:rsidRPr="0011156D">
        <w:rPr>
          <w:rFonts w:ascii="Bookman Old Style" w:hAnsi="Bookman Old Style"/>
          <w:b/>
          <w:sz w:val="22"/>
          <w:szCs w:val="22"/>
        </w:rPr>
        <w:t>Richard McClelland</w:t>
      </w:r>
    </w:p>
    <w:p w:rsidR="00383D10" w:rsidRPr="0011156D" w:rsidRDefault="00383D10">
      <w:pPr>
        <w:pStyle w:val="Heading6"/>
        <w:rPr>
          <w:rFonts w:ascii="Bookman Old Style" w:hAnsi="Bookman Old Style"/>
          <w:b/>
          <w:sz w:val="22"/>
          <w:szCs w:val="22"/>
        </w:rPr>
      </w:pPr>
      <w:r w:rsidRPr="0011156D">
        <w:rPr>
          <w:rFonts w:ascii="Bookman Old Style" w:hAnsi="Bookman Old Style"/>
          <w:b/>
          <w:sz w:val="22"/>
          <w:szCs w:val="22"/>
        </w:rPr>
        <w:t>Director</w:t>
      </w:r>
    </w:p>
    <w:p w:rsidR="00383D10" w:rsidRPr="0011156D" w:rsidRDefault="00383D10">
      <w:pPr>
        <w:rPr>
          <w:rFonts w:ascii="Bookman Old Style" w:eastAsia="Calibri" w:hAnsi="Bookman Old Style"/>
          <w:i/>
        </w:rPr>
      </w:pPr>
      <w:r w:rsidRPr="0011156D">
        <w:rPr>
          <w:rFonts w:ascii="Bookman Old Style" w:eastAsia="Calibri" w:hAnsi="Bookman Old Style"/>
        </w:rPr>
        <w:t>Technical Academy Scotland</w:t>
      </w:r>
    </w:p>
    <w:p w:rsidR="00383D10" w:rsidRPr="0011156D" w:rsidRDefault="00383D10" w:rsidP="00B35EC8">
      <w:pPr>
        <w:pStyle w:val="Title"/>
        <w:ind w:left="1440" w:hanging="1440"/>
        <w:jc w:val="left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B35EC8">
      <w:pPr>
        <w:pStyle w:val="Title"/>
        <w:ind w:left="1440" w:hanging="1440"/>
        <w:jc w:val="left"/>
        <w:rPr>
          <w:rFonts w:ascii="Bookman Old Style" w:hAnsi="Bookman Old Style"/>
          <w:sz w:val="22"/>
          <w:szCs w:val="22"/>
        </w:rPr>
      </w:pPr>
    </w:p>
    <w:p w:rsidR="00383D10" w:rsidRPr="0011156D" w:rsidRDefault="00383D10" w:rsidP="007A2110">
      <w:pPr>
        <w:rPr>
          <w:rFonts w:ascii="Bookman Old Style" w:hAnsi="Bookman Old Style"/>
        </w:rPr>
      </w:pPr>
    </w:p>
    <w:p w:rsidR="00240CFF" w:rsidRDefault="00240CFF" w:rsidP="004C2454">
      <w:pPr>
        <w:rPr>
          <w:sz w:val="48"/>
          <w:szCs w:val="48"/>
        </w:rPr>
      </w:pPr>
    </w:p>
    <w:sectPr w:rsidR="00240CFF" w:rsidSect="00240CFF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238" w:right="624" w:bottom="454" w:left="624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7D" w:rsidRDefault="00B0177D" w:rsidP="00011845">
      <w:r>
        <w:separator/>
      </w:r>
    </w:p>
  </w:endnote>
  <w:endnote w:type="continuationSeparator" w:id="0">
    <w:p w:rsidR="00B0177D" w:rsidRDefault="00B0177D" w:rsidP="0001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047755" w:rsidRDefault="00F12177" w:rsidP="006B3FE5">
    <w:pPr>
      <w:pStyle w:val="TASbodycopy"/>
    </w:pPr>
    <w:r>
      <w:rPr>
        <w:rStyle w:val="PageNumber"/>
      </w:rPr>
      <w:fldChar w:fldCharType="begin"/>
    </w:r>
    <w:r w:rsidR="00204B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CFF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B76" w:rsidRDefault="00204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7D" w:rsidRDefault="00B0177D" w:rsidP="00011845">
      <w:r>
        <w:separator/>
      </w:r>
    </w:p>
  </w:footnote>
  <w:footnote w:type="continuationSeparator" w:id="0">
    <w:p w:rsidR="00B0177D" w:rsidRDefault="00B0177D" w:rsidP="0001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C8" w:rsidRDefault="00383D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4" o:spid="_x0000_s7176" type="#_x0000_t75" style="position:absolute;margin-left:0;margin-top:0;width:453.6pt;height:384.7pt;z-index:-251621376;mso-position-horizontal:center;mso-position-horizontal-relative:margin;mso-position-vertical:center;mso-position-vertical-relative:margin" o:allowincell="f">
          <v:imagedata r:id="rId1" o:title="TAS_stationery_watermar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AE70B7" w:rsidRDefault="00383D10" w:rsidP="00AE70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5" o:spid="_x0000_s7177" type="#_x0000_t75" style="position:absolute;margin-left:0;margin-top:0;width:453.6pt;height:384.7pt;z-index:-251620352;mso-position-horizontal:center;mso-position-horizontal-relative:margin;mso-position-vertical:center;mso-position-vertical-relative:margin" o:allowincell="f">
          <v:imagedata r:id="rId1" o:title="TAS_stationery_watermark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93056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Default="00383D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3" o:spid="_x0000_s7175" type="#_x0000_t75" style="position:absolute;margin-left:0;margin-top:0;width:453.6pt;height:384.7pt;z-index:-251622400;mso-position-horizontal:center;mso-position-horizontal-relative:margin;mso-position-vertical:center;mso-position-vertical-relative:margin" o:allowincell="f">
          <v:imagedata r:id="rId1" o:title="TAS_stationery_watermark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89984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7E5"/>
    <w:multiLevelType w:val="multilevel"/>
    <w:tmpl w:val="0D0A84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B4B4B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57939A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5BB382A"/>
    <w:multiLevelType w:val="hybridMultilevel"/>
    <w:tmpl w:val="C5083BA6"/>
    <w:lvl w:ilvl="0" w:tplc="21F0CC6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7B0F"/>
        <w:sz w:val="24"/>
        <w:u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968FF"/>
    <w:multiLevelType w:val="multilevel"/>
    <w:tmpl w:val="704EE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760F"/>
    <w:multiLevelType w:val="hybridMultilevel"/>
    <w:tmpl w:val="8B5EFC58"/>
    <w:lvl w:ilvl="0" w:tplc="5D7CC9EA">
      <w:start w:val="1"/>
      <w:numFmt w:val="bullet"/>
      <w:pStyle w:val="TASbullets"/>
      <w:lvlText w:val="•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81F"/>
    <w:multiLevelType w:val="multilevel"/>
    <w:tmpl w:val="3BFC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167F"/>
    <w:multiLevelType w:val="multilevel"/>
    <w:tmpl w:val="862CD72E"/>
    <w:lvl w:ilvl="0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0242"/>
    <w:multiLevelType w:val="hybridMultilevel"/>
    <w:tmpl w:val="37865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5D8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5DF849DB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6F056E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A6835E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B11"/>
    <w:rsid w:val="00011845"/>
    <w:rsid w:val="00040880"/>
    <w:rsid w:val="000537A0"/>
    <w:rsid w:val="0009162E"/>
    <w:rsid w:val="000C4FDD"/>
    <w:rsid w:val="001B4578"/>
    <w:rsid w:val="0020198C"/>
    <w:rsid w:val="00204B76"/>
    <w:rsid w:val="00240CFF"/>
    <w:rsid w:val="00292A88"/>
    <w:rsid w:val="002B656B"/>
    <w:rsid w:val="002F060E"/>
    <w:rsid w:val="00301B5E"/>
    <w:rsid w:val="0031378A"/>
    <w:rsid w:val="00333D40"/>
    <w:rsid w:val="00334ED1"/>
    <w:rsid w:val="00345FC9"/>
    <w:rsid w:val="00383D10"/>
    <w:rsid w:val="00405500"/>
    <w:rsid w:val="00427E83"/>
    <w:rsid w:val="0048579E"/>
    <w:rsid w:val="004C2454"/>
    <w:rsid w:val="004C2D9E"/>
    <w:rsid w:val="004D1E4E"/>
    <w:rsid w:val="004F3196"/>
    <w:rsid w:val="00512B6E"/>
    <w:rsid w:val="0052790B"/>
    <w:rsid w:val="005603D4"/>
    <w:rsid w:val="005A3A8C"/>
    <w:rsid w:val="00601187"/>
    <w:rsid w:val="00611494"/>
    <w:rsid w:val="00615598"/>
    <w:rsid w:val="00633303"/>
    <w:rsid w:val="00635EED"/>
    <w:rsid w:val="006628FC"/>
    <w:rsid w:val="00682AD4"/>
    <w:rsid w:val="006B3FE5"/>
    <w:rsid w:val="00710E09"/>
    <w:rsid w:val="00711228"/>
    <w:rsid w:val="00780541"/>
    <w:rsid w:val="007858E9"/>
    <w:rsid w:val="008173C8"/>
    <w:rsid w:val="0082324A"/>
    <w:rsid w:val="00880670"/>
    <w:rsid w:val="00884EE9"/>
    <w:rsid w:val="00894B40"/>
    <w:rsid w:val="0090144C"/>
    <w:rsid w:val="00916078"/>
    <w:rsid w:val="00943A85"/>
    <w:rsid w:val="00951E66"/>
    <w:rsid w:val="009939E1"/>
    <w:rsid w:val="009F273B"/>
    <w:rsid w:val="00A25077"/>
    <w:rsid w:val="00A40017"/>
    <w:rsid w:val="00A41DB8"/>
    <w:rsid w:val="00AE70B7"/>
    <w:rsid w:val="00AF64AA"/>
    <w:rsid w:val="00B0177D"/>
    <w:rsid w:val="00B45E02"/>
    <w:rsid w:val="00B51FC6"/>
    <w:rsid w:val="00B71CAA"/>
    <w:rsid w:val="00BB0A8D"/>
    <w:rsid w:val="00BD7652"/>
    <w:rsid w:val="00BF21D4"/>
    <w:rsid w:val="00C15B11"/>
    <w:rsid w:val="00C2675C"/>
    <w:rsid w:val="00C35DBC"/>
    <w:rsid w:val="00C43DF1"/>
    <w:rsid w:val="00C5342A"/>
    <w:rsid w:val="00C847FD"/>
    <w:rsid w:val="00C86B3B"/>
    <w:rsid w:val="00CB0ADC"/>
    <w:rsid w:val="00CF50DA"/>
    <w:rsid w:val="00D229EE"/>
    <w:rsid w:val="00D576ED"/>
    <w:rsid w:val="00D84354"/>
    <w:rsid w:val="00DB61B2"/>
    <w:rsid w:val="00E1015C"/>
    <w:rsid w:val="00E16A56"/>
    <w:rsid w:val="00E6512A"/>
    <w:rsid w:val="00E747F0"/>
    <w:rsid w:val="00E945A1"/>
    <w:rsid w:val="00E94ADE"/>
    <w:rsid w:val="00F12177"/>
    <w:rsid w:val="00F41CDC"/>
    <w:rsid w:val="00F554C4"/>
    <w:rsid w:val="00F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A"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83D10"/>
    <w:pPr>
      <w:keepNext/>
      <w:outlineLvl w:val="5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  <w:style w:type="table" w:styleId="TableGrid">
    <w:name w:val="Table Grid"/>
    <w:basedOn w:val="TableNormal"/>
    <w:uiPriority w:val="59"/>
    <w:rsid w:val="0081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45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83D10"/>
    <w:rPr>
      <w:rFonts w:eastAsia="Times New Roman"/>
      <w:sz w:val="28"/>
      <w:lang w:eastAsia="en-US"/>
    </w:rPr>
  </w:style>
  <w:style w:type="paragraph" w:customStyle="1" w:styleId="DefaultText">
    <w:name w:val="Default Text"/>
    <w:basedOn w:val="Normal"/>
    <w:rsid w:val="00383D10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383D10"/>
    <w:pPr>
      <w:jc w:val="center"/>
    </w:pPr>
    <w:rPr>
      <w:rFonts w:ascii="Brush Script MT" w:eastAsia="Times New Roman" w:hAnsi="Brush Script M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83D10"/>
    <w:rPr>
      <w:rFonts w:ascii="Brush Script MT" w:eastAsia="Times New Roman" w:hAnsi="Brush Script MT"/>
      <w:b/>
      <w:sz w:val="7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44559-EFD7-4844-B66F-C9638F56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Dr George</cp:lastModifiedBy>
  <cp:revision>2</cp:revision>
  <cp:lastPrinted>2013-09-24T13:55:00Z</cp:lastPrinted>
  <dcterms:created xsi:type="dcterms:W3CDTF">2013-10-18T07:42:00Z</dcterms:created>
  <dcterms:modified xsi:type="dcterms:W3CDTF">2013-10-18T07:42:00Z</dcterms:modified>
</cp:coreProperties>
</file>