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CFF" w:rsidRDefault="00240CFF" w:rsidP="004C2454">
      <w:pPr>
        <w:rPr>
          <w:sz w:val="48"/>
          <w:szCs w:val="48"/>
        </w:rPr>
      </w:pPr>
    </w:p>
    <w:p w:rsidR="00240CFF" w:rsidRDefault="00240CFF" w:rsidP="004C2454">
      <w:pPr>
        <w:rPr>
          <w:sz w:val="48"/>
          <w:szCs w:val="48"/>
        </w:rPr>
      </w:pPr>
    </w:p>
    <w:p w:rsidR="00383D10" w:rsidRDefault="00383D10" w:rsidP="00012CFA">
      <w:pPr>
        <w:pStyle w:val="DefaultText"/>
        <w:jc w:val="center"/>
        <w:rPr>
          <w:rFonts w:ascii="Bookman Old Style" w:hAnsi="Bookman Old Style"/>
          <w:b/>
          <w:sz w:val="40"/>
        </w:rPr>
      </w:pPr>
    </w:p>
    <w:p w:rsidR="00383D10" w:rsidRDefault="00383D10" w:rsidP="00012CFA">
      <w:pPr>
        <w:pStyle w:val="DefaultText"/>
        <w:jc w:val="center"/>
        <w:rPr>
          <w:rFonts w:ascii="Bookman Old Style" w:hAnsi="Bookman Old Style"/>
          <w:b/>
          <w:sz w:val="40"/>
        </w:rPr>
      </w:pPr>
    </w:p>
    <w:p w:rsidR="00BC0763" w:rsidRDefault="00BC0763">
      <w:pPr>
        <w:suppressAutoHyphens/>
        <w:jc w:val="both"/>
        <w:rPr>
          <w:spacing w:val="-3"/>
        </w:rPr>
      </w:pPr>
      <w:r>
        <w:rPr>
          <w:spacing w:val="-3"/>
        </w:rPr>
        <w:t xml:space="preserve"> </w:t>
      </w:r>
    </w:p>
    <w:p w:rsidR="006C560A" w:rsidRPr="00564B8E" w:rsidRDefault="006C560A" w:rsidP="00EE45BF">
      <w:pPr>
        <w:pStyle w:val="BodyText"/>
        <w:jc w:val="left"/>
        <w:rPr>
          <w:rFonts w:ascii="Bookman Old Style" w:hAnsi="Bookman Old Style"/>
          <w:sz w:val="32"/>
          <w:szCs w:val="32"/>
        </w:rPr>
      </w:pPr>
      <w:r w:rsidRPr="00564B8E">
        <w:rPr>
          <w:rFonts w:ascii="Bookman Old Style" w:hAnsi="Bookman Old Style"/>
          <w:sz w:val="32"/>
          <w:szCs w:val="32"/>
        </w:rPr>
        <w:t>Candidate Guidelines</w:t>
      </w:r>
    </w:p>
    <w:p w:rsidR="006C560A" w:rsidRPr="00564B8E" w:rsidRDefault="006C560A">
      <w:pPr>
        <w:pStyle w:val="BodyText"/>
        <w:jc w:val="left"/>
        <w:rPr>
          <w:rFonts w:ascii="Bookman Old Style" w:hAnsi="Bookman Old Style"/>
          <w:szCs w:val="28"/>
        </w:rPr>
      </w:pPr>
    </w:p>
    <w:p w:rsidR="006C560A" w:rsidRPr="00564B8E" w:rsidRDefault="006C560A">
      <w:pPr>
        <w:pStyle w:val="BodyText"/>
        <w:jc w:val="left"/>
        <w:rPr>
          <w:rFonts w:ascii="Bookman Old Style" w:hAnsi="Bookman Old Style"/>
          <w:szCs w:val="28"/>
        </w:rPr>
      </w:pPr>
      <w:r w:rsidRPr="00564B8E">
        <w:rPr>
          <w:rFonts w:ascii="Bookman Old Style" w:hAnsi="Bookman Old Style"/>
          <w:szCs w:val="28"/>
        </w:rPr>
        <w:t>Candidate Support and Guidance</w:t>
      </w:r>
    </w:p>
    <w:p w:rsidR="006C560A" w:rsidRPr="00564B8E" w:rsidRDefault="006C560A">
      <w:pPr>
        <w:pStyle w:val="BodyText"/>
        <w:jc w:val="left"/>
        <w:rPr>
          <w:rFonts w:ascii="Bookman Old Style" w:hAnsi="Bookman Old Style"/>
          <w:sz w:val="24"/>
          <w:szCs w:val="24"/>
        </w:rPr>
      </w:pPr>
    </w:p>
    <w:p w:rsidR="006C560A" w:rsidRPr="00564B8E" w:rsidRDefault="006C560A">
      <w:pPr>
        <w:pStyle w:val="BodyText"/>
        <w:rPr>
          <w:rFonts w:ascii="Bookman Old Style" w:hAnsi="Bookman Old Style"/>
          <w:sz w:val="22"/>
          <w:szCs w:val="22"/>
        </w:rPr>
      </w:pPr>
      <w:r w:rsidRPr="00564B8E">
        <w:rPr>
          <w:rFonts w:ascii="Bookman Old Style" w:hAnsi="Bookman Old Style"/>
          <w:sz w:val="22"/>
          <w:szCs w:val="22"/>
        </w:rPr>
        <w:t>The programme tutors, advisors and assessors aim to provide access to assessment, which is fair and reliable through: -</w:t>
      </w:r>
    </w:p>
    <w:p w:rsidR="006C560A" w:rsidRPr="00564B8E" w:rsidRDefault="006C560A" w:rsidP="00AB65AD">
      <w:pPr>
        <w:pStyle w:val="BodyText"/>
        <w:ind w:left="360"/>
        <w:rPr>
          <w:rFonts w:ascii="Bookman Old Style" w:hAnsi="Bookman Old Style"/>
          <w:lang w:val="en-IE"/>
        </w:rPr>
      </w:pPr>
    </w:p>
    <w:p w:rsidR="006C560A" w:rsidRPr="00564B8E" w:rsidRDefault="006C560A" w:rsidP="006C560A">
      <w:pPr>
        <w:numPr>
          <w:ilvl w:val="0"/>
          <w:numId w:val="14"/>
        </w:numPr>
        <w:jc w:val="both"/>
        <w:rPr>
          <w:rFonts w:ascii="Bookman Old Style" w:eastAsia="Calibri" w:hAnsi="Bookman Old Style" w:cs="Arial"/>
          <w:lang w:val="en-IE"/>
        </w:rPr>
      </w:pPr>
      <w:r w:rsidRPr="00564B8E">
        <w:rPr>
          <w:rFonts w:ascii="Bookman Old Style" w:eastAsia="Calibri" w:hAnsi="Bookman Old Style" w:cs="Arial"/>
          <w:lang w:val="en-IE"/>
        </w:rPr>
        <w:t>the provision of induction, individual assessment planning and interim assessment</w:t>
      </w:r>
    </w:p>
    <w:p w:rsidR="006C560A" w:rsidRPr="00564B8E" w:rsidRDefault="006C560A" w:rsidP="00B3421E">
      <w:pPr>
        <w:jc w:val="both"/>
        <w:rPr>
          <w:rFonts w:ascii="Bookman Old Style" w:eastAsia="Calibri" w:hAnsi="Bookman Old Style" w:cs="Arial"/>
          <w:lang w:val="en-IE"/>
        </w:rPr>
      </w:pPr>
    </w:p>
    <w:p w:rsidR="006C560A" w:rsidRPr="00564B8E" w:rsidRDefault="006C560A" w:rsidP="006C560A">
      <w:pPr>
        <w:numPr>
          <w:ilvl w:val="0"/>
          <w:numId w:val="14"/>
        </w:numPr>
        <w:jc w:val="both"/>
        <w:rPr>
          <w:rFonts w:ascii="Bookman Old Style" w:eastAsia="Calibri" w:hAnsi="Bookman Old Style" w:cs="Arial"/>
          <w:lang w:val="en-IE"/>
        </w:rPr>
      </w:pPr>
      <w:r w:rsidRPr="00564B8E">
        <w:rPr>
          <w:rFonts w:ascii="Bookman Old Style" w:eastAsia="Calibri" w:hAnsi="Bookman Old Style" w:cs="Arial"/>
          <w:lang w:val="en-IE"/>
        </w:rPr>
        <w:t>the facilitation of workshops for the provision of advice and support</w:t>
      </w:r>
    </w:p>
    <w:p w:rsidR="006C560A" w:rsidRPr="00564B8E" w:rsidRDefault="006C560A" w:rsidP="00B3421E">
      <w:pPr>
        <w:rPr>
          <w:rFonts w:ascii="Bookman Old Style" w:eastAsia="Calibri" w:hAnsi="Bookman Old Style" w:cs="Arial"/>
          <w:lang w:val="en-IE"/>
        </w:rPr>
      </w:pPr>
    </w:p>
    <w:p w:rsidR="006C560A" w:rsidRPr="00564B8E" w:rsidRDefault="006C560A" w:rsidP="006C560A">
      <w:pPr>
        <w:numPr>
          <w:ilvl w:val="0"/>
          <w:numId w:val="14"/>
        </w:numPr>
        <w:jc w:val="both"/>
        <w:rPr>
          <w:rFonts w:ascii="Bookman Old Style" w:eastAsia="Calibri" w:hAnsi="Bookman Old Style" w:cs="Arial"/>
          <w:lang w:val="en-IE"/>
        </w:rPr>
      </w:pPr>
      <w:r w:rsidRPr="00564B8E">
        <w:rPr>
          <w:rFonts w:ascii="Bookman Old Style" w:eastAsia="Calibri" w:hAnsi="Bookman Old Style" w:cs="Arial"/>
          <w:lang w:val="en-IE"/>
        </w:rPr>
        <w:t>telephone, fax and e-mail help and support</w:t>
      </w:r>
    </w:p>
    <w:p w:rsidR="006C560A" w:rsidRPr="00564B8E" w:rsidRDefault="006C560A" w:rsidP="00B3421E">
      <w:pPr>
        <w:jc w:val="both"/>
        <w:rPr>
          <w:rFonts w:ascii="Bookman Old Style" w:eastAsia="Calibri" w:hAnsi="Bookman Old Style" w:cs="Arial"/>
          <w:lang w:val="en-IE"/>
        </w:rPr>
      </w:pPr>
    </w:p>
    <w:p w:rsidR="006C560A" w:rsidRPr="00564B8E" w:rsidRDefault="006C560A" w:rsidP="006C560A">
      <w:pPr>
        <w:pStyle w:val="BodyTextIndent2"/>
        <w:numPr>
          <w:ilvl w:val="0"/>
          <w:numId w:val="14"/>
        </w:numPr>
        <w:rPr>
          <w:rFonts w:ascii="Bookman Old Style" w:hAnsi="Bookman Old Style" w:cs="Arial"/>
          <w:sz w:val="22"/>
          <w:szCs w:val="22"/>
        </w:rPr>
      </w:pPr>
      <w:r w:rsidRPr="00564B8E">
        <w:rPr>
          <w:rFonts w:ascii="Bookman Old Style" w:hAnsi="Bookman Old Style" w:cs="Arial"/>
          <w:sz w:val="22"/>
          <w:szCs w:val="22"/>
        </w:rPr>
        <w:t>recognition that evidence of competence can be generated in a variety of ways including observation of performance, product of work, accreditation of prior achievement, witness testimony, written statements, guided discussion, questioning etc.</w:t>
      </w:r>
    </w:p>
    <w:p w:rsidR="006C560A" w:rsidRPr="00564B8E" w:rsidRDefault="006C560A" w:rsidP="00B3421E">
      <w:pPr>
        <w:pStyle w:val="BodyTextIndent2"/>
        <w:ind w:left="0" w:firstLine="0"/>
        <w:rPr>
          <w:rFonts w:ascii="Bookman Old Style" w:hAnsi="Bookman Old Style" w:cs="Arial"/>
          <w:sz w:val="22"/>
          <w:szCs w:val="22"/>
        </w:rPr>
      </w:pPr>
    </w:p>
    <w:p w:rsidR="006C560A" w:rsidRPr="00564B8E" w:rsidRDefault="006C560A" w:rsidP="006C560A">
      <w:pPr>
        <w:pStyle w:val="BodyTextIndent2"/>
        <w:numPr>
          <w:ilvl w:val="0"/>
          <w:numId w:val="14"/>
        </w:numPr>
        <w:rPr>
          <w:rFonts w:ascii="Bookman Old Style" w:hAnsi="Bookman Old Style" w:cs="Arial"/>
          <w:sz w:val="22"/>
          <w:szCs w:val="22"/>
        </w:rPr>
      </w:pPr>
      <w:r w:rsidRPr="00564B8E">
        <w:rPr>
          <w:rFonts w:ascii="Bookman Old Style" w:hAnsi="Bookman Old Style" w:cs="Arial"/>
          <w:sz w:val="22"/>
          <w:szCs w:val="22"/>
        </w:rPr>
        <w:t>The provision of assessor feedback, which clearly identifies achievements as well as additional evidence, required</w:t>
      </w:r>
    </w:p>
    <w:p w:rsidR="006C560A" w:rsidRPr="00564B8E" w:rsidRDefault="006C560A" w:rsidP="00B3421E">
      <w:pPr>
        <w:jc w:val="both"/>
        <w:rPr>
          <w:rFonts w:ascii="Bookman Old Style" w:eastAsia="Calibri" w:hAnsi="Bookman Old Style" w:cs="Arial"/>
          <w:lang w:val="en-IE"/>
        </w:rPr>
      </w:pPr>
    </w:p>
    <w:p w:rsidR="006C560A" w:rsidRPr="00564B8E" w:rsidRDefault="006C560A" w:rsidP="006C560A">
      <w:pPr>
        <w:numPr>
          <w:ilvl w:val="0"/>
          <w:numId w:val="14"/>
        </w:numPr>
        <w:jc w:val="both"/>
        <w:rPr>
          <w:rFonts w:ascii="Bookman Old Style" w:eastAsia="Calibri" w:hAnsi="Bookman Old Style" w:cs="Arial"/>
          <w:lang w:val="en-IE"/>
        </w:rPr>
      </w:pPr>
      <w:r w:rsidRPr="00564B8E">
        <w:rPr>
          <w:rFonts w:ascii="Bookman Old Style" w:eastAsia="Calibri" w:hAnsi="Bookman Old Style" w:cs="Arial"/>
          <w:lang w:val="en-IE"/>
        </w:rPr>
        <w:t>Providing opportunities for the Accreditation of Prior Learning and Experience*</w:t>
      </w:r>
    </w:p>
    <w:p w:rsidR="006C560A" w:rsidRPr="00564B8E" w:rsidRDefault="006C560A" w:rsidP="00B3421E">
      <w:pPr>
        <w:jc w:val="both"/>
        <w:rPr>
          <w:rFonts w:ascii="Bookman Old Style" w:eastAsia="Calibri" w:hAnsi="Bookman Old Style" w:cs="Arial"/>
          <w:lang w:val="en-IE"/>
        </w:rPr>
      </w:pPr>
    </w:p>
    <w:p w:rsidR="006C560A" w:rsidRPr="00564B8E" w:rsidRDefault="006C560A" w:rsidP="006C560A">
      <w:pPr>
        <w:pStyle w:val="BodyTextIndent2"/>
        <w:numPr>
          <w:ilvl w:val="0"/>
          <w:numId w:val="14"/>
        </w:numPr>
        <w:rPr>
          <w:rFonts w:ascii="Bookman Old Style" w:hAnsi="Bookman Old Style" w:cs="Arial"/>
          <w:sz w:val="22"/>
          <w:szCs w:val="22"/>
        </w:rPr>
      </w:pPr>
      <w:r w:rsidRPr="00564B8E">
        <w:rPr>
          <w:rFonts w:ascii="Bookman Old Style" w:hAnsi="Bookman Old Style" w:cs="Arial"/>
          <w:sz w:val="22"/>
          <w:szCs w:val="22"/>
        </w:rPr>
        <w:t>Regular meetings of assessors and internal verifiers to monitor candidate progress and assessment practice and to ensure that assessments are as consistent as possible</w:t>
      </w:r>
    </w:p>
    <w:p w:rsidR="006C560A" w:rsidRPr="00564B8E" w:rsidRDefault="006C560A" w:rsidP="00B3421E">
      <w:pPr>
        <w:jc w:val="both"/>
        <w:rPr>
          <w:rFonts w:ascii="Bookman Old Style" w:eastAsia="Calibri" w:hAnsi="Bookman Old Style" w:cs="Arial"/>
          <w:lang w:val="en-IE"/>
        </w:rPr>
      </w:pPr>
    </w:p>
    <w:p w:rsidR="006C560A" w:rsidRPr="00564B8E" w:rsidRDefault="006C560A" w:rsidP="006C560A">
      <w:pPr>
        <w:numPr>
          <w:ilvl w:val="0"/>
          <w:numId w:val="14"/>
        </w:numPr>
        <w:jc w:val="both"/>
        <w:rPr>
          <w:rFonts w:ascii="Bookman Old Style" w:eastAsia="Calibri" w:hAnsi="Bookman Old Style" w:cs="Arial"/>
          <w:lang w:val="en-IE"/>
        </w:rPr>
      </w:pPr>
      <w:r w:rsidRPr="00564B8E">
        <w:rPr>
          <w:rFonts w:ascii="Bookman Old Style" w:eastAsia="Calibri" w:hAnsi="Bookman Old Style" w:cs="Arial"/>
          <w:lang w:val="en-IE"/>
        </w:rPr>
        <w:t>Providing access to the Technical Academy Scotland’s Appeals Procedure in the event of a candidate being dissatisfied with an assessment decision</w:t>
      </w:r>
    </w:p>
    <w:p w:rsidR="006C560A" w:rsidRPr="00564B8E" w:rsidRDefault="006C560A" w:rsidP="00B3421E">
      <w:pPr>
        <w:rPr>
          <w:rFonts w:ascii="Bookman Old Style" w:eastAsia="Calibri" w:hAnsi="Bookman Old Style" w:cs="Arial"/>
          <w:lang w:val="en-IE"/>
        </w:rPr>
      </w:pPr>
    </w:p>
    <w:p w:rsidR="006C560A" w:rsidRPr="00564B8E" w:rsidRDefault="006C560A" w:rsidP="00B3421E">
      <w:pPr>
        <w:rPr>
          <w:rFonts w:ascii="Bookman Old Style" w:eastAsia="Calibri" w:hAnsi="Bookman Old Style" w:cs="Arial"/>
          <w:b/>
          <w:bCs/>
          <w:lang w:val="en-IE"/>
        </w:rPr>
      </w:pPr>
      <w:r w:rsidRPr="00564B8E">
        <w:rPr>
          <w:rFonts w:ascii="Bookman Old Style" w:eastAsia="Calibri" w:hAnsi="Bookman Old Style" w:cs="Arial"/>
          <w:b/>
          <w:bCs/>
          <w:lang w:val="en-IE"/>
        </w:rPr>
        <w:t>*Accreditation of Prior Achievement (APL/E)</w:t>
      </w:r>
    </w:p>
    <w:p w:rsidR="006C560A" w:rsidRPr="00564B8E" w:rsidRDefault="006C560A" w:rsidP="00B3421E">
      <w:pPr>
        <w:jc w:val="both"/>
        <w:rPr>
          <w:rFonts w:ascii="Bookman Old Style" w:eastAsia="Calibri" w:hAnsi="Bookman Old Style" w:cs="Arial"/>
          <w:lang w:val="en-IE"/>
        </w:rPr>
      </w:pPr>
    </w:p>
    <w:p w:rsidR="006C560A" w:rsidRPr="00564B8E" w:rsidRDefault="006C560A" w:rsidP="00B3421E">
      <w:pPr>
        <w:pStyle w:val="DefaultText"/>
        <w:rPr>
          <w:rFonts w:ascii="Bookman Old Style" w:hAnsi="Bookman Old Style" w:cs="Arial"/>
          <w:sz w:val="22"/>
          <w:szCs w:val="22"/>
          <w:lang w:val="en-US"/>
        </w:rPr>
      </w:pPr>
      <w:r w:rsidRPr="00564B8E">
        <w:rPr>
          <w:rFonts w:ascii="Bookman Old Style" w:hAnsi="Bookman Old Style" w:cs="Arial"/>
          <w:sz w:val="22"/>
          <w:szCs w:val="22"/>
          <w:lang w:val="en-US"/>
        </w:rPr>
        <w:t>Access interviews will be held with prospective candidates to make sure that the qualification is appropriate to the candidates’ prior achievements and aspirations.</w:t>
      </w:r>
    </w:p>
    <w:p w:rsidR="006C560A" w:rsidRPr="00564B8E" w:rsidRDefault="006C560A" w:rsidP="00B3421E">
      <w:pPr>
        <w:pStyle w:val="DefaultText"/>
        <w:rPr>
          <w:rFonts w:ascii="Bookman Old Style" w:hAnsi="Bookman Old Style" w:cs="Arial"/>
          <w:sz w:val="22"/>
          <w:szCs w:val="22"/>
          <w:lang w:val="en-US"/>
        </w:rPr>
      </w:pPr>
    </w:p>
    <w:p w:rsidR="006C560A" w:rsidRPr="00564B8E" w:rsidRDefault="006C560A" w:rsidP="00B3421E">
      <w:pPr>
        <w:pStyle w:val="DefaultText"/>
        <w:rPr>
          <w:rFonts w:ascii="Bookman Old Style" w:hAnsi="Bookman Old Style" w:cs="Arial"/>
          <w:sz w:val="22"/>
          <w:szCs w:val="22"/>
        </w:rPr>
      </w:pPr>
      <w:r w:rsidRPr="00564B8E">
        <w:rPr>
          <w:rFonts w:ascii="Bookman Old Style" w:hAnsi="Bookman Old Style" w:cs="Arial"/>
          <w:sz w:val="22"/>
          <w:szCs w:val="22"/>
          <w:lang w:val="en-US"/>
        </w:rPr>
        <w:t>Assessment planning will include providing candidates clear and accurate plans for the collection and presentation of evidence of prior achievement. The assessment plans will be reviewed as appropriate with the candidates throughout the programme.</w:t>
      </w:r>
    </w:p>
    <w:p w:rsidR="006C560A" w:rsidRPr="00564B8E" w:rsidRDefault="006C560A" w:rsidP="00B3421E">
      <w:pPr>
        <w:pStyle w:val="DefaultText"/>
        <w:rPr>
          <w:rFonts w:ascii="Bookman Old Style" w:hAnsi="Bookman Old Style" w:cs="Arial"/>
          <w:sz w:val="22"/>
          <w:szCs w:val="22"/>
          <w:lang w:val="en-US"/>
        </w:rPr>
      </w:pPr>
    </w:p>
    <w:p w:rsidR="006C560A" w:rsidRPr="00564B8E" w:rsidRDefault="006C560A" w:rsidP="00B3421E">
      <w:pPr>
        <w:pStyle w:val="DefaultText"/>
        <w:rPr>
          <w:rFonts w:ascii="Bookman Old Style" w:hAnsi="Bookman Old Style" w:cs="Arial"/>
          <w:sz w:val="22"/>
          <w:szCs w:val="22"/>
          <w:lang w:val="en-US"/>
        </w:rPr>
      </w:pPr>
      <w:r w:rsidRPr="00564B8E">
        <w:rPr>
          <w:rFonts w:ascii="Bookman Old Style" w:hAnsi="Bookman Old Style" w:cs="Arial"/>
          <w:sz w:val="22"/>
          <w:szCs w:val="22"/>
          <w:lang w:val="en-US"/>
        </w:rPr>
        <w:t xml:space="preserve">Candidates will be encouraged to identify and review all prior achievement of learning and experience that may be relevant to the qualification. They will be encouraged to form realistic expectations of the value and relevance of their prior achievements. </w:t>
      </w:r>
    </w:p>
    <w:p w:rsidR="006C560A" w:rsidRPr="00564B8E" w:rsidRDefault="006C560A" w:rsidP="00B3421E">
      <w:pPr>
        <w:pStyle w:val="DefaultText"/>
        <w:rPr>
          <w:rFonts w:ascii="Bookman Old Style" w:hAnsi="Bookman Old Style" w:cs="Arial"/>
          <w:sz w:val="22"/>
          <w:szCs w:val="22"/>
          <w:lang w:val="en-US"/>
        </w:rPr>
      </w:pPr>
    </w:p>
    <w:p w:rsidR="006C560A" w:rsidRPr="00564B8E" w:rsidRDefault="006C560A" w:rsidP="00B3421E">
      <w:pPr>
        <w:pStyle w:val="DefaultText"/>
        <w:rPr>
          <w:rFonts w:ascii="Bookman Old Style" w:hAnsi="Bookman Old Style" w:cs="Arial"/>
          <w:sz w:val="22"/>
          <w:szCs w:val="22"/>
          <w:lang w:val="en-US"/>
        </w:rPr>
      </w:pPr>
      <w:r w:rsidRPr="00564B8E">
        <w:rPr>
          <w:rFonts w:ascii="Bookman Old Style" w:hAnsi="Bookman Old Style" w:cs="Arial"/>
          <w:sz w:val="22"/>
          <w:szCs w:val="22"/>
          <w:lang w:val="en-US"/>
        </w:rPr>
        <w:t>Candidates will be assisted to accurately analyse their evidence and to identify elements from the national standards that could be gained as a result of accrediting their prior achievement. The assessor will explain the options open to the candidates clearly and constructively and provide regular feedback.</w:t>
      </w:r>
    </w:p>
    <w:p w:rsidR="006C560A" w:rsidRPr="00564B8E" w:rsidRDefault="006C560A" w:rsidP="000104F1">
      <w:pPr>
        <w:pStyle w:val="DefaultText"/>
        <w:rPr>
          <w:rFonts w:ascii="Bookman Old Style" w:hAnsi="Bookman Old Style"/>
          <w:b/>
          <w:sz w:val="40"/>
        </w:rPr>
      </w:pPr>
    </w:p>
    <w:p w:rsidR="006C560A" w:rsidRDefault="006C560A" w:rsidP="000104F1">
      <w:pPr>
        <w:pStyle w:val="DefaultText"/>
        <w:rPr>
          <w:rFonts w:ascii="Bookman Old Style" w:hAnsi="Bookman Old Style"/>
          <w:b/>
          <w:sz w:val="28"/>
          <w:szCs w:val="28"/>
        </w:rPr>
      </w:pPr>
    </w:p>
    <w:p w:rsidR="006C560A" w:rsidRDefault="006C560A" w:rsidP="000104F1">
      <w:pPr>
        <w:pStyle w:val="DefaultText"/>
        <w:rPr>
          <w:rFonts w:ascii="Bookman Old Style" w:hAnsi="Bookman Old Style"/>
          <w:b/>
          <w:sz w:val="28"/>
          <w:szCs w:val="28"/>
        </w:rPr>
      </w:pPr>
    </w:p>
    <w:p w:rsidR="006C560A" w:rsidRDefault="006C560A" w:rsidP="000104F1">
      <w:pPr>
        <w:pStyle w:val="DefaultText"/>
        <w:rPr>
          <w:rFonts w:ascii="Bookman Old Style" w:hAnsi="Bookman Old Style"/>
          <w:b/>
          <w:sz w:val="28"/>
          <w:szCs w:val="28"/>
        </w:rPr>
      </w:pPr>
    </w:p>
    <w:p w:rsidR="006C560A" w:rsidRDefault="006C560A" w:rsidP="000104F1">
      <w:pPr>
        <w:pStyle w:val="DefaultText"/>
        <w:rPr>
          <w:rFonts w:ascii="Bookman Old Style" w:hAnsi="Bookman Old Style"/>
          <w:b/>
          <w:sz w:val="28"/>
          <w:szCs w:val="28"/>
        </w:rPr>
      </w:pPr>
    </w:p>
    <w:p w:rsidR="006C560A" w:rsidRDefault="006C560A" w:rsidP="000104F1">
      <w:pPr>
        <w:pStyle w:val="DefaultText"/>
        <w:rPr>
          <w:rFonts w:ascii="Bookman Old Style" w:hAnsi="Bookman Old Style"/>
          <w:b/>
          <w:sz w:val="28"/>
          <w:szCs w:val="28"/>
        </w:rPr>
      </w:pPr>
    </w:p>
    <w:p w:rsidR="006C560A" w:rsidRPr="00564B8E" w:rsidRDefault="006C560A" w:rsidP="000104F1">
      <w:pPr>
        <w:pStyle w:val="DefaultText"/>
        <w:rPr>
          <w:rFonts w:ascii="Bookman Old Style" w:hAnsi="Bookman Old Style"/>
          <w:sz w:val="28"/>
          <w:szCs w:val="28"/>
        </w:rPr>
      </w:pPr>
      <w:r w:rsidRPr="00564B8E">
        <w:rPr>
          <w:rFonts w:ascii="Bookman Old Style" w:hAnsi="Bookman Old Style"/>
          <w:b/>
          <w:sz w:val="28"/>
          <w:szCs w:val="28"/>
        </w:rPr>
        <w:t>Candidate Induction Policy</w:t>
      </w:r>
    </w:p>
    <w:p w:rsidR="006C560A" w:rsidRPr="00564B8E" w:rsidRDefault="006C560A" w:rsidP="000104F1">
      <w:pPr>
        <w:pStyle w:val="DefaultText"/>
        <w:jc w:val="both"/>
        <w:rPr>
          <w:rFonts w:ascii="Bookman Old Style" w:hAnsi="Bookman Old Style"/>
          <w:sz w:val="22"/>
          <w:szCs w:val="22"/>
        </w:rPr>
      </w:pPr>
    </w:p>
    <w:p w:rsidR="006C560A" w:rsidRPr="00564B8E" w:rsidRDefault="006C560A" w:rsidP="00B922BA">
      <w:pPr>
        <w:pStyle w:val="DefaultText"/>
        <w:jc w:val="both"/>
        <w:rPr>
          <w:rFonts w:ascii="Bookman Old Style" w:hAnsi="Bookman Old Style"/>
          <w:sz w:val="22"/>
          <w:szCs w:val="22"/>
        </w:rPr>
      </w:pPr>
      <w:r w:rsidRPr="00564B8E">
        <w:rPr>
          <w:rFonts w:ascii="Bookman Old Style" w:hAnsi="Bookman Old Style"/>
          <w:sz w:val="22"/>
          <w:szCs w:val="22"/>
        </w:rPr>
        <w:t xml:space="preserve">Technical Academy Scotland will formally induct new candidates. A ‘Confirmation of Candidate Induction’ for all such inductions, signed by the inducted candidate and also signed by the representative of Technical Academy Scotland delivering the induction, will be retained by Technical Academy Scotland. </w:t>
      </w:r>
    </w:p>
    <w:p w:rsidR="006C560A" w:rsidRPr="00564B8E" w:rsidRDefault="006C560A" w:rsidP="00B922BA">
      <w:pPr>
        <w:pStyle w:val="DefaultText"/>
        <w:jc w:val="both"/>
        <w:rPr>
          <w:rFonts w:ascii="Bookman Old Style" w:hAnsi="Bookman Old Style"/>
          <w:sz w:val="22"/>
          <w:szCs w:val="22"/>
        </w:rPr>
      </w:pPr>
      <w:r w:rsidRPr="00564B8E">
        <w:rPr>
          <w:rFonts w:ascii="Bookman Old Style" w:hAnsi="Bookman Old Style"/>
          <w:sz w:val="22"/>
          <w:szCs w:val="22"/>
        </w:rPr>
        <w:t xml:space="preserve"> </w:t>
      </w:r>
    </w:p>
    <w:p w:rsidR="006C560A" w:rsidRPr="00564B8E" w:rsidRDefault="006C560A" w:rsidP="00B922BA">
      <w:pPr>
        <w:pStyle w:val="DefaultText"/>
        <w:jc w:val="both"/>
        <w:rPr>
          <w:rFonts w:ascii="Bookman Old Style" w:hAnsi="Bookman Old Style"/>
          <w:sz w:val="22"/>
          <w:szCs w:val="22"/>
        </w:rPr>
      </w:pPr>
      <w:r w:rsidRPr="00564B8E">
        <w:rPr>
          <w:rFonts w:ascii="Bookman Old Style" w:hAnsi="Bookman Old Style"/>
          <w:sz w:val="22"/>
          <w:szCs w:val="22"/>
        </w:rPr>
        <w:t>Candidates being inducted will be given copies of the current policies and procedures that relate to their programmes. In addition, the candidates will be provided with the relevant Awarding Body information. Candidates will be introduced to the facilities and resources of the Centre and provided an overview of how the Centre operates.</w:t>
      </w:r>
    </w:p>
    <w:p w:rsidR="006C560A" w:rsidRPr="00564B8E" w:rsidRDefault="006C560A" w:rsidP="00B922BA">
      <w:pPr>
        <w:rPr>
          <w:rFonts w:ascii="Bookman Old Style" w:eastAsia="Calibri" w:hAnsi="Bookman Old Style"/>
        </w:rPr>
      </w:pPr>
    </w:p>
    <w:p w:rsidR="006C560A" w:rsidRPr="00564B8E" w:rsidRDefault="006C560A" w:rsidP="00B922BA">
      <w:pPr>
        <w:rPr>
          <w:rFonts w:ascii="Bookman Old Style" w:eastAsia="Calibri" w:hAnsi="Bookman Old Style"/>
        </w:rPr>
      </w:pPr>
      <w:r w:rsidRPr="00564B8E">
        <w:rPr>
          <w:rFonts w:ascii="Bookman Old Style" w:eastAsia="Calibri" w:hAnsi="Bookman Old Style"/>
        </w:rPr>
        <w:t>The induction will be an opportunity to:</w:t>
      </w:r>
    </w:p>
    <w:p w:rsidR="006C560A" w:rsidRPr="00564B8E" w:rsidRDefault="006C560A" w:rsidP="00B922BA">
      <w:pPr>
        <w:rPr>
          <w:rFonts w:ascii="Bookman Old Style" w:eastAsia="Calibri" w:hAnsi="Bookman Old Style"/>
        </w:rPr>
      </w:pP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Welcome new candidates</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Introduce the assessment team</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Explain the assessment process</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Explain the role of the Awarding Body</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Explain our policies – Health &amp; Safety, Equal Opportunities etc.</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Explain our administration systems</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Explain our communication systems</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Explain the importance of data protection and confidentiality</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Explain our quality systems</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Explain our Candidate Appeals Procedure</w:t>
      </w:r>
    </w:p>
    <w:p w:rsidR="006C560A" w:rsidRPr="00564B8E" w:rsidRDefault="006C560A" w:rsidP="006C560A">
      <w:pPr>
        <w:numPr>
          <w:ilvl w:val="0"/>
          <w:numId w:val="15"/>
        </w:numPr>
        <w:rPr>
          <w:rFonts w:ascii="Bookman Old Style" w:eastAsia="Calibri" w:hAnsi="Bookman Old Style"/>
        </w:rPr>
      </w:pPr>
      <w:r w:rsidRPr="00564B8E">
        <w:rPr>
          <w:rFonts w:ascii="Bookman Old Style" w:eastAsia="Calibri" w:hAnsi="Bookman Old Style"/>
        </w:rPr>
        <w:t>Enrol/Register Candidates</w:t>
      </w:r>
    </w:p>
    <w:p w:rsidR="006C560A" w:rsidRPr="00564B8E" w:rsidRDefault="006C560A" w:rsidP="00B922BA">
      <w:pPr>
        <w:rPr>
          <w:rFonts w:ascii="Bookman Old Style" w:eastAsia="Calibri" w:hAnsi="Bookman Old Style"/>
        </w:rPr>
      </w:pPr>
    </w:p>
    <w:p w:rsidR="006C560A" w:rsidRPr="00564B8E" w:rsidRDefault="006C560A">
      <w:pPr>
        <w:rPr>
          <w:rFonts w:ascii="Bookman Old Style" w:eastAsia="Calibri" w:hAnsi="Bookman Old Style"/>
        </w:rPr>
      </w:pPr>
    </w:p>
    <w:p w:rsidR="006C560A" w:rsidRPr="00564B8E" w:rsidRDefault="006C560A">
      <w:pPr>
        <w:rPr>
          <w:rFonts w:ascii="Bookman Old Style" w:eastAsia="Calibri" w:hAnsi="Bookman Old Style"/>
        </w:rPr>
      </w:pPr>
    </w:p>
    <w:p w:rsidR="006C560A" w:rsidRPr="00564B8E" w:rsidRDefault="006C560A">
      <w:pPr>
        <w:rPr>
          <w:rFonts w:ascii="Bookman Old Style" w:eastAsia="Calibri" w:hAnsi="Bookman Old Style"/>
        </w:rPr>
      </w:pPr>
    </w:p>
    <w:p w:rsidR="006C560A" w:rsidRPr="00564B8E"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Default="006C560A">
      <w:pPr>
        <w:rPr>
          <w:rFonts w:ascii="Bookman Old Style" w:eastAsia="Calibri" w:hAnsi="Bookman Old Style"/>
        </w:rPr>
      </w:pPr>
    </w:p>
    <w:p w:rsidR="006C560A" w:rsidRPr="00564B8E" w:rsidRDefault="006C560A">
      <w:pPr>
        <w:rPr>
          <w:rFonts w:ascii="Bookman Old Style" w:eastAsia="Calibri" w:hAnsi="Bookman Old Style"/>
        </w:rPr>
      </w:pPr>
    </w:p>
    <w:p w:rsidR="006C560A" w:rsidRPr="00564B8E" w:rsidRDefault="006C560A">
      <w:pPr>
        <w:pStyle w:val="Heading1"/>
        <w:jc w:val="both"/>
        <w:rPr>
          <w:rFonts w:ascii="Bookman Old Style" w:hAnsi="Bookman Old Style"/>
          <w:sz w:val="28"/>
          <w:szCs w:val="28"/>
        </w:rPr>
      </w:pPr>
      <w:r w:rsidRPr="00564B8E">
        <w:rPr>
          <w:rFonts w:ascii="Bookman Old Style" w:hAnsi="Bookman Old Style"/>
          <w:b/>
          <w:sz w:val="28"/>
          <w:szCs w:val="28"/>
        </w:rPr>
        <w:t>Candidate Appeals Procedure</w:t>
      </w:r>
    </w:p>
    <w:p w:rsidR="006C560A" w:rsidRPr="00564B8E" w:rsidRDefault="006C560A">
      <w:pPr>
        <w:jc w:val="both"/>
        <w:rPr>
          <w:rFonts w:ascii="Bookman Old Style" w:eastAsia="Calibri" w:hAnsi="Bookman Old Style"/>
        </w:rPr>
      </w:pPr>
    </w:p>
    <w:p w:rsidR="006C560A" w:rsidRPr="00564B8E" w:rsidRDefault="006C560A">
      <w:pPr>
        <w:pStyle w:val="BodyText"/>
        <w:rPr>
          <w:rFonts w:ascii="Bookman Old Style" w:hAnsi="Bookman Old Style"/>
          <w:sz w:val="22"/>
          <w:szCs w:val="22"/>
        </w:rPr>
      </w:pPr>
      <w:r w:rsidRPr="00564B8E">
        <w:rPr>
          <w:rFonts w:ascii="Bookman Old Style" w:hAnsi="Bookman Old Style"/>
          <w:sz w:val="22"/>
          <w:szCs w:val="22"/>
        </w:rPr>
        <w:t>When a candidate wishes to appeal against an assessment decision the options open are as follows:</w:t>
      </w:r>
    </w:p>
    <w:p w:rsidR="006C560A" w:rsidRPr="00564B8E" w:rsidRDefault="006C560A">
      <w:pPr>
        <w:jc w:val="both"/>
        <w:rPr>
          <w:rFonts w:ascii="Bookman Old Style" w:eastAsia="Calibri" w:hAnsi="Bookman Old Style"/>
        </w:rPr>
      </w:pPr>
    </w:p>
    <w:p w:rsidR="006C560A" w:rsidRPr="00564B8E" w:rsidRDefault="006C560A" w:rsidP="006C560A">
      <w:pPr>
        <w:numPr>
          <w:ilvl w:val="0"/>
          <w:numId w:val="13"/>
        </w:numPr>
        <w:jc w:val="both"/>
        <w:rPr>
          <w:rFonts w:ascii="Bookman Old Style" w:eastAsia="Calibri" w:hAnsi="Bookman Old Style"/>
        </w:rPr>
      </w:pPr>
      <w:r w:rsidRPr="00564B8E">
        <w:rPr>
          <w:rFonts w:ascii="Bookman Old Style" w:eastAsia="Calibri" w:hAnsi="Bookman Old Style"/>
        </w:rPr>
        <w:t xml:space="preserve">The candidate should within seven days of being notified of the decision write to his/her </w:t>
      </w:r>
      <w:r w:rsidRPr="00564B8E">
        <w:rPr>
          <w:rFonts w:ascii="Bookman Old Style" w:eastAsia="Calibri" w:hAnsi="Bookman Old Style"/>
          <w:b/>
        </w:rPr>
        <w:t>Assessor</w:t>
      </w:r>
      <w:r w:rsidRPr="00564B8E">
        <w:rPr>
          <w:rFonts w:ascii="Bookman Old Style" w:eastAsia="Calibri" w:hAnsi="Bookman Old Style"/>
        </w:rPr>
        <w:t xml:space="preserve"> and explain the reasons for the complaint. After receiving the complaint the </w:t>
      </w:r>
      <w:r w:rsidRPr="00564B8E">
        <w:rPr>
          <w:rFonts w:ascii="Bookman Old Style" w:eastAsia="Calibri" w:hAnsi="Bookman Old Style"/>
          <w:b/>
        </w:rPr>
        <w:t>Assessor</w:t>
      </w:r>
      <w:r w:rsidRPr="00564B8E">
        <w:rPr>
          <w:rFonts w:ascii="Bookman Old Style" w:eastAsia="Calibri" w:hAnsi="Bookman Old Style"/>
        </w:rPr>
        <w:t xml:space="preserve"> will then respond within seven days.</w:t>
      </w:r>
    </w:p>
    <w:p w:rsidR="006C560A" w:rsidRPr="00564B8E" w:rsidRDefault="006C560A">
      <w:pPr>
        <w:jc w:val="both"/>
        <w:rPr>
          <w:rFonts w:ascii="Bookman Old Style" w:eastAsia="Calibri" w:hAnsi="Bookman Old Style"/>
        </w:rPr>
      </w:pPr>
    </w:p>
    <w:p w:rsidR="006C560A" w:rsidRPr="00564B8E" w:rsidRDefault="006C560A" w:rsidP="006C560A">
      <w:pPr>
        <w:numPr>
          <w:ilvl w:val="0"/>
          <w:numId w:val="13"/>
        </w:numPr>
        <w:jc w:val="both"/>
        <w:rPr>
          <w:rFonts w:ascii="Bookman Old Style" w:eastAsia="Calibri" w:hAnsi="Bookman Old Style"/>
        </w:rPr>
      </w:pPr>
      <w:r w:rsidRPr="00564B8E">
        <w:rPr>
          <w:rFonts w:ascii="Bookman Old Style" w:eastAsia="Calibri" w:hAnsi="Bookman Old Style"/>
        </w:rPr>
        <w:t xml:space="preserve">If agreement is not reached and the candidate is still not satisfied, then the candidate should within seven days write to the associated </w:t>
      </w:r>
      <w:r w:rsidRPr="00564B8E">
        <w:rPr>
          <w:rFonts w:ascii="Bookman Old Style" w:eastAsia="Calibri" w:hAnsi="Bookman Old Style"/>
          <w:b/>
        </w:rPr>
        <w:t>Internal Verifier</w:t>
      </w:r>
      <w:r w:rsidRPr="00564B8E">
        <w:rPr>
          <w:rFonts w:ascii="Bookman Old Style" w:eastAsia="Calibri" w:hAnsi="Bookman Old Style"/>
        </w:rPr>
        <w:t xml:space="preserve"> stating clearly the grounds for appeal. After receiving the complaint the </w:t>
      </w:r>
      <w:r w:rsidRPr="00564B8E">
        <w:rPr>
          <w:rFonts w:ascii="Bookman Old Style" w:eastAsia="Calibri" w:hAnsi="Bookman Old Style"/>
          <w:b/>
        </w:rPr>
        <w:t>Internal Verifier</w:t>
      </w:r>
      <w:r w:rsidRPr="00564B8E">
        <w:rPr>
          <w:rFonts w:ascii="Bookman Old Style" w:eastAsia="Calibri" w:hAnsi="Bookman Old Style"/>
        </w:rPr>
        <w:t xml:space="preserve"> will then respond within seven days.</w:t>
      </w:r>
    </w:p>
    <w:p w:rsidR="006C560A" w:rsidRPr="00564B8E" w:rsidRDefault="006C560A">
      <w:pPr>
        <w:jc w:val="both"/>
        <w:rPr>
          <w:rFonts w:ascii="Bookman Old Style" w:eastAsia="Calibri" w:hAnsi="Bookman Old Style"/>
        </w:rPr>
      </w:pPr>
    </w:p>
    <w:p w:rsidR="006C560A" w:rsidRPr="00564B8E" w:rsidRDefault="006C560A" w:rsidP="006C560A">
      <w:pPr>
        <w:numPr>
          <w:ilvl w:val="0"/>
          <w:numId w:val="13"/>
        </w:numPr>
        <w:jc w:val="both"/>
        <w:rPr>
          <w:rFonts w:ascii="Bookman Old Style" w:eastAsia="Calibri" w:hAnsi="Bookman Old Style"/>
        </w:rPr>
      </w:pPr>
      <w:r w:rsidRPr="00564B8E">
        <w:rPr>
          <w:rFonts w:ascii="Bookman Old Style" w:eastAsia="Calibri" w:hAnsi="Bookman Old Style"/>
        </w:rPr>
        <w:t>If the outcome is still not satisfactory the candidate may within seven days make a written appeal to the</w:t>
      </w:r>
      <w:r w:rsidRPr="00564B8E">
        <w:rPr>
          <w:rFonts w:ascii="Bookman Old Style" w:eastAsia="Calibri" w:hAnsi="Bookman Old Style"/>
          <w:b/>
        </w:rPr>
        <w:t xml:space="preserve"> Academy Manage</w:t>
      </w:r>
      <w:r>
        <w:rPr>
          <w:rFonts w:ascii="Bookman Old Style" w:eastAsia="Calibri" w:hAnsi="Bookman Old Style"/>
          <w:b/>
        </w:rPr>
        <w:t>r</w:t>
      </w:r>
      <w:r w:rsidRPr="00564B8E">
        <w:rPr>
          <w:rFonts w:ascii="Bookman Old Style" w:eastAsia="Calibri" w:hAnsi="Bookman Old Style"/>
          <w:b/>
        </w:rPr>
        <w:t xml:space="preserve"> </w:t>
      </w:r>
      <w:r w:rsidRPr="00564B8E">
        <w:rPr>
          <w:rFonts w:ascii="Bookman Old Style" w:eastAsia="Calibri" w:hAnsi="Bookman Old Style"/>
        </w:rPr>
        <w:t xml:space="preserve">of Technical Academy Scotland. After receiving the complaint the </w:t>
      </w:r>
      <w:r w:rsidRPr="00564B8E">
        <w:rPr>
          <w:rFonts w:ascii="Bookman Old Style" w:eastAsia="Calibri" w:hAnsi="Bookman Old Style"/>
          <w:b/>
        </w:rPr>
        <w:t>Academy Manager</w:t>
      </w:r>
      <w:r w:rsidRPr="00564B8E">
        <w:rPr>
          <w:rFonts w:ascii="Bookman Old Style" w:eastAsia="Calibri" w:hAnsi="Bookman Old Style"/>
        </w:rPr>
        <w:t xml:space="preserve"> will arrange a panel of 3 independent </w:t>
      </w:r>
      <w:r w:rsidRPr="00564B8E">
        <w:rPr>
          <w:rFonts w:ascii="Bookman Old Style" w:eastAsia="Calibri" w:hAnsi="Bookman Old Style"/>
          <w:b/>
        </w:rPr>
        <w:t>Internal Verifiers</w:t>
      </w:r>
      <w:r w:rsidRPr="00564B8E">
        <w:rPr>
          <w:rFonts w:ascii="Bookman Old Style" w:eastAsia="Calibri" w:hAnsi="Bookman Old Style"/>
        </w:rPr>
        <w:t xml:space="preserve"> not previously involved in the assessment of the candidate to make a final decision concerning the appeal. The panel’s decision will be based on written evidence and interviews with the candidate and all assessors involved. The candidate will be informed of a date for interview within seven days of the </w:t>
      </w:r>
      <w:r w:rsidRPr="00564B8E">
        <w:rPr>
          <w:rFonts w:ascii="Bookman Old Style" w:eastAsia="Calibri" w:hAnsi="Bookman Old Style"/>
          <w:b/>
        </w:rPr>
        <w:t>Academy Manager</w:t>
      </w:r>
      <w:r w:rsidRPr="00564B8E">
        <w:rPr>
          <w:rFonts w:ascii="Bookman Old Style" w:eastAsia="Calibri" w:hAnsi="Bookman Old Style"/>
        </w:rPr>
        <w:t xml:space="preserve"> receiving the candidate’s complaint in writing. The date of interview should be within 28 days of the </w:t>
      </w:r>
      <w:r w:rsidRPr="00564B8E">
        <w:rPr>
          <w:rFonts w:ascii="Bookman Old Style" w:eastAsia="Calibri" w:hAnsi="Bookman Old Style"/>
          <w:b/>
        </w:rPr>
        <w:t>Academy Manager</w:t>
      </w:r>
      <w:r w:rsidRPr="00564B8E">
        <w:rPr>
          <w:rFonts w:ascii="Bookman Old Style" w:eastAsia="Calibri" w:hAnsi="Bookman Old Style"/>
        </w:rPr>
        <w:t xml:space="preserve"> being notified in writing of the complaint. The candidate will be notified of the panel’s decision within seven days of being interviewed.</w:t>
      </w:r>
    </w:p>
    <w:p w:rsidR="006C560A" w:rsidRPr="00564B8E" w:rsidRDefault="006C560A" w:rsidP="007E614F">
      <w:pPr>
        <w:jc w:val="both"/>
        <w:rPr>
          <w:rFonts w:ascii="Bookman Old Style" w:eastAsia="Calibri" w:hAnsi="Bookman Old Style"/>
        </w:rPr>
      </w:pPr>
    </w:p>
    <w:p w:rsidR="006C560A" w:rsidRPr="00564B8E" w:rsidRDefault="006C560A" w:rsidP="006C560A">
      <w:pPr>
        <w:numPr>
          <w:ilvl w:val="0"/>
          <w:numId w:val="13"/>
        </w:numPr>
        <w:jc w:val="both"/>
        <w:rPr>
          <w:rFonts w:ascii="Bookman Old Style" w:eastAsia="Calibri" w:hAnsi="Bookman Old Style"/>
        </w:rPr>
      </w:pPr>
      <w:r w:rsidRPr="00564B8E">
        <w:rPr>
          <w:rFonts w:ascii="Bookman Old Style" w:eastAsia="Calibri" w:hAnsi="Bookman Old Style"/>
        </w:rPr>
        <w:t>If the appeal is still unresolved, the candidate should refer to the relevant Awarding Body’s Appeals Procedure. Technical Academy Scotland will provide the Awarding Body’s Appeals Procedure on request.</w:t>
      </w:r>
    </w:p>
    <w:p w:rsidR="006C560A" w:rsidRPr="00564B8E" w:rsidRDefault="006C560A">
      <w:pPr>
        <w:jc w:val="both"/>
        <w:rPr>
          <w:rFonts w:ascii="Bookman Old Style" w:eastAsia="Calibri" w:hAnsi="Bookman Old Style"/>
        </w:rPr>
      </w:pPr>
    </w:p>
    <w:p w:rsidR="006C560A" w:rsidRPr="00564B8E" w:rsidRDefault="006C560A">
      <w:pPr>
        <w:jc w:val="both"/>
        <w:rPr>
          <w:rFonts w:ascii="Bookman Old Style" w:eastAsia="Calibri" w:hAnsi="Bookman Old Style"/>
          <w:b/>
        </w:rPr>
      </w:pPr>
      <w:r w:rsidRPr="00564B8E">
        <w:rPr>
          <w:rFonts w:ascii="Bookman Old Style" w:eastAsia="Calibri" w:hAnsi="Bookman Old Style"/>
          <w:b/>
        </w:rPr>
        <w:t>All associated correspondence must be in writing. Details of the appeal i.e. its nature, persons involved, dates of discussions and meetings must be recorded as evidence that the appeal has been correctly processed.</w:t>
      </w:r>
    </w:p>
    <w:p w:rsidR="006C560A" w:rsidRPr="00564B8E" w:rsidRDefault="006C560A">
      <w:pPr>
        <w:pStyle w:val="BodyText"/>
        <w:jc w:val="left"/>
        <w:rPr>
          <w:rFonts w:ascii="Bookman Old Style" w:hAnsi="Bookman Old Style"/>
          <w:sz w:val="22"/>
          <w:szCs w:val="22"/>
        </w:rPr>
      </w:pPr>
    </w:p>
    <w:p w:rsidR="006C560A" w:rsidRPr="00564B8E" w:rsidRDefault="006C560A">
      <w:pPr>
        <w:pStyle w:val="BodyText"/>
        <w:jc w:val="left"/>
        <w:rPr>
          <w:rFonts w:ascii="Bookman Old Style" w:hAnsi="Bookman Old Style"/>
          <w:sz w:val="22"/>
          <w:szCs w:val="22"/>
        </w:rPr>
      </w:pPr>
    </w:p>
    <w:p w:rsidR="006C560A" w:rsidRPr="00564B8E" w:rsidRDefault="006C560A">
      <w:pPr>
        <w:pStyle w:val="BodyText"/>
        <w:jc w:val="left"/>
        <w:rPr>
          <w:rFonts w:ascii="Bookman Old Style" w:hAnsi="Bookman Old Style"/>
          <w:sz w:val="22"/>
          <w:szCs w:val="22"/>
        </w:rPr>
      </w:pPr>
    </w:p>
    <w:p w:rsidR="006C560A" w:rsidRPr="00564B8E" w:rsidRDefault="006C560A" w:rsidP="007A2110">
      <w:pPr>
        <w:rPr>
          <w:rFonts w:ascii="Bookman Old Style" w:hAnsi="Bookman Old Style"/>
        </w:rPr>
      </w:pPr>
    </w:p>
    <w:p w:rsidR="00F3140D" w:rsidRPr="00165E78" w:rsidRDefault="00F3140D" w:rsidP="00A25B0B">
      <w:pPr>
        <w:pStyle w:val="BodyText"/>
        <w:jc w:val="center"/>
        <w:rPr>
          <w:rFonts w:ascii="Verdana" w:hAnsi="Verdana"/>
          <w:b w:val="0"/>
          <w:sz w:val="36"/>
          <w:szCs w:val="36"/>
        </w:rPr>
      </w:pPr>
    </w:p>
    <w:sectPr w:rsidR="00F3140D" w:rsidRPr="00165E78" w:rsidSect="00240CFF">
      <w:headerReference w:type="even" r:id="rId8"/>
      <w:headerReference w:type="default" r:id="rId9"/>
      <w:footerReference w:type="default" r:id="rId10"/>
      <w:headerReference w:type="first" r:id="rId11"/>
      <w:pgSz w:w="11901" w:h="16817"/>
      <w:pgMar w:top="238" w:right="624" w:bottom="454" w:left="624" w:header="567" w:footer="567"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4A9" w:rsidRDefault="00AF64A9" w:rsidP="00011845">
      <w:r>
        <w:separator/>
      </w:r>
    </w:p>
  </w:endnote>
  <w:endnote w:type="continuationSeparator" w:id="0">
    <w:p w:rsidR="00AF64A9" w:rsidRDefault="00AF64A9" w:rsidP="00011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Brush Script MT">
    <w:panose1 w:val="03060802040406070304"/>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76" w:rsidRPr="00047755" w:rsidRDefault="00F12177" w:rsidP="006B3FE5">
    <w:pPr>
      <w:pStyle w:val="TASbodycopy"/>
    </w:pPr>
    <w:r>
      <w:rPr>
        <w:rStyle w:val="PageNumber"/>
      </w:rPr>
      <w:fldChar w:fldCharType="begin"/>
    </w:r>
    <w:r w:rsidR="00204B76">
      <w:rPr>
        <w:rStyle w:val="PageNumber"/>
      </w:rPr>
      <w:instrText xml:space="preserve">PAGE  </w:instrText>
    </w:r>
    <w:r>
      <w:rPr>
        <w:rStyle w:val="PageNumber"/>
      </w:rPr>
      <w:fldChar w:fldCharType="separate"/>
    </w:r>
    <w:r w:rsidR="00FF5EE6">
      <w:rPr>
        <w:rStyle w:val="PageNumber"/>
        <w:noProof/>
      </w:rPr>
      <w:t>3</w:t>
    </w:r>
    <w:r>
      <w:rPr>
        <w:rStyle w:val="PageNumber"/>
      </w:rPr>
      <w:fldChar w:fldCharType="end"/>
    </w:r>
  </w:p>
  <w:p w:rsidR="00204B76" w:rsidRDefault="00204B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4A9" w:rsidRDefault="00AF64A9" w:rsidP="00011845">
      <w:r>
        <w:separator/>
      </w:r>
    </w:p>
  </w:footnote>
  <w:footnote w:type="continuationSeparator" w:id="0">
    <w:p w:rsidR="00AF64A9" w:rsidRDefault="00AF64A9" w:rsidP="000118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3C8" w:rsidRDefault="00383D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094" o:spid="_x0000_s7176" type="#_x0000_t75" style="position:absolute;margin-left:0;margin-top:0;width:453.6pt;height:384.7pt;z-index:-251621376;mso-position-horizontal:center;mso-position-horizontal-relative:margin;mso-position-vertical:center;mso-position-vertical-relative:margin" o:allowincell="f">
          <v:imagedata r:id="rId1" o:title="TAS_stationery_watermar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76" w:rsidRPr="00AE70B7" w:rsidRDefault="00383D10" w:rsidP="00AE70B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095" o:spid="_x0000_s7177" type="#_x0000_t75" style="position:absolute;margin-left:0;margin-top:0;width:453.6pt;height:384.7pt;z-index:-251620352;mso-position-horizontal:center;mso-position-horizontal-relative:margin;mso-position-vertical:center;mso-position-vertical-relative:margin" o:allowincell="f">
          <v:imagedata r:id="rId1" o:title="TAS_stationery_watermark"/>
        </v:shape>
      </w:pict>
    </w:r>
    <w:r w:rsidR="00204B76">
      <w:rPr>
        <w:noProof/>
        <w:lang w:eastAsia="en-GB"/>
      </w:rPr>
      <w:drawing>
        <wp:anchor distT="0" distB="0" distL="114300" distR="114300" simplePos="0" relativeHeight="251693056" behindDoc="1" locked="0" layoutInCell="1" allowOverlap="0">
          <wp:simplePos x="0" y="0"/>
          <wp:positionH relativeFrom="page">
            <wp:posOffset>360045</wp:posOffset>
          </wp:positionH>
          <wp:positionV relativeFrom="page">
            <wp:posOffset>360045</wp:posOffset>
          </wp:positionV>
          <wp:extent cx="3422904" cy="1441704"/>
          <wp:effectExtent l="0" t="0" r="6350" b="635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_logo.tif"/>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22904" cy="1441704"/>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76" w:rsidRDefault="00383D10">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1093" o:spid="_x0000_s7175" type="#_x0000_t75" style="position:absolute;margin-left:0;margin-top:0;width:453.6pt;height:384.7pt;z-index:-251622400;mso-position-horizontal:center;mso-position-horizontal-relative:margin;mso-position-vertical:center;mso-position-vertical-relative:margin" o:allowincell="f">
          <v:imagedata r:id="rId1" o:title="TAS_stationery_watermark"/>
        </v:shape>
      </w:pict>
    </w:r>
    <w:r w:rsidR="00204B76">
      <w:rPr>
        <w:noProof/>
        <w:lang w:eastAsia="en-GB"/>
      </w:rPr>
      <w:drawing>
        <wp:anchor distT="0" distB="0" distL="114300" distR="114300" simplePos="0" relativeHeight="251689984" behindDoc="1" locked="0" layoutInCell="1" allowOverlap="0">
          <wp:simplePos x="0" y="0"/>
          <wp:positionH relativeFrom="page">
            <wp:posOffset>360045</wp:posOffset>
          </wp:positionH>
          <wp:positionV relativeFrom="page">
            <wp:posOffset>360045</wp:posOffset>
          </wp:positionV>
          <wp:extent cx="3422904" cy="1441704"/>
          <wp:effectExtent l="0" t="0" r="635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_logo.tif"/>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3422904" cy="1441704"/>
                  </a:xfrm>
                  <a:prstGeom prst="rect">
                    <a:avLst/>
                  </a:prstGeom>
                  <a:extLst>
                    <a:ext uri="{FAA26D3D-D897-4be2-8F04-BA451C77F1D7}">
                      <ma14:placeholderFlag xmlns:ma14="http://schemas.microsoft.com/office/mac/drawingml/2011/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06690"/>
    <w:multiLevelType w:val="singleLevel"/>
    <w:tmpl w:val="E7A2EB72"/>
    <w:lvl w:ilvl="0">
      <w:start w:val="1"/>
      <w:numFmt w:val="decimal"/>
      <w:lvlText w:val="%1."/>
      <w:lvlJc w:val="left"/>
      <w:pPr>
        <w:tabs>
          <w:tab w:val="num" w:pos="720"/>
        </w:tabs>
        <w:ind w:left="720" w:hanging="720"/>
      </w:pPr>
      <w:rPr>
        <w:rFonts w:hint="default"/>
      </w:rPr>
    </w:lvl>
  </w:abstractNum>
  <w:abstractNum w:abstractNumId="1">
    <w:nsid w:val="1D1567E5"/>
    <w:multiLevelType w:val="multilevel"/>
    <w:tmpl w:val="0D0A84DA"/>
    <w:lvl w:ilvl="0">
      <w:start w:val="1"/>
      <w:numFmt w:val="decimal"/>
      <w:lvlText w:val="%1."/>
      <w:lvlJc w:val="left"/>
      <w:pPr>
        <w:tabs>
          <w:tab w:val="num" w:pos="567"/>
        </w:tabs>
        <w:ind w:left="567" w:hanging="567"/>
      </w:pPr>
      <w:rPr>
        <w:rFonts w:ascii="Arial Bold" w:hAnsi="Arial Bold" w:hint="default"/>
        <w:b/>
        <w:i w:val="0"/>
        <w:caps w:val="0"/>
        <w:strike w:val="0"/>
        <w:dstrike w:val="0"/>
        <w:vanish w:val="0"/>
        <w:color w:val="4B4B4B"/>
        <w:sz w:val="28"/>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000000"/>
        <w:sz w:val="28"/>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vanish w:val="0"/>
        <w:color w:val="000000"/>
        <w:sz w:val="28"/>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257939A7"/>
    <w:multiLevelType w:val="singleLevel"/>
    <w:tmpl w:val="37808A3C"/>
    <w:lvl w:ilvl="0">
      <w:numFmt w:val="none"/>
      <w:lvlText w:val="q"/>
      <w:legacy w:legacy="1" w:legacySpace="0" w:legacyIndent="360"/>
      <w:lvlJc w:val="left"/>
      <w:pPr>
        <w:ind w:left="360" w:hanging="360"/>
      </w:pPr>
      <w:rPr>
        <w:rFonts w:ascii="Wingdings" w:hAnsi="Wingdings" w:hint="default"/>
        <w:sz w:val="24"/>
      </w:rPr>
    </w:lvl>
  </w:abstractNum>
  <w:abstractNum w:abstractNumId="3">
    <w:nsid w:val="25BB382A"/>
    <w:multiLevelType w:val="hybridMultilevel"/>
    <w:tmpl w:val="C5083BA6"/>
    <w:lvl w:ilvl="0" w:tplc="21F0CC66">
      <w:start w:val="1"/>
      <w:numFmt w:val="bullet"/>
      <w:lvlText w:val="•"/>
      <w:lvlJc w:val="left"/>
      <w:pPr>
        <w:tabs>
          <w:tab w:val="num" w:pos="567"/>
        </w:tabs>
        <w:ind w:left="567" w:hanging="567"/>
      </w:pPr>
      <w:rPr>
        <w:rFonts w:ascii="Arial" w:hAnsi="Arial" w:hint="default"/>
        <w:b w:val="0"/>
        <w:i w:val="0"/>
        <w:caps w:val="0"/>
        <w:strike w:val="0"/>
        <w:dstrike w:val="0"/>
        <w:vanish w:val="0"/>
        <w:color w:val="FF7B0F"/>
        <w:sz w:val="24"/>
        <w:u w:val="none"/>
        <w:vertAlign w:val="base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nsid w:val="323968FF"/>
    <w:multiLevelType w:val="multilevel"/>
    <w:tmpl w:val="704EE7E6"/>
    <w:lvl w:ilvl="0">
      <w:start w:val="1"/>
      <w:numFmt w:val="bullet"/>
      <w:lvlText w:val=""/>
      <w:lvlJc w:val="left"/>
      <w:pPr>
        <w:ind w:left="720" w:hanging="360"/>
      </w:pPr>
      <w:rPr>
        <w:rFonts w:ascii="Symbol" w:hAnsi="Symbol" w:hint="default"/>
        <w:color w:val="009DAC"/>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49E7760F"/>
    <w:multiLevelType w:val="hybridMultilevel"/>
    <w:tmpl w:val="8B5EFC58"/>
    <w:lvl w:ilvl="0" w:tplc="5D7CC9EA">
      <w:start w:val="1"/>
      <w:numFmt w:val="bullet"/>
      <w:pStyle w:val="TASbullets"/>
      <w:lvlText w:val="•"/>
      <w:lvlJc w:val="left"/>
      <w:pPr>
        <w:ind w:left="720" w:hanging="360"/>
      </w:pPr>
      <w:rPr>
        <w:rFonts w:ascii="Helvetica" w:hAnsi="Helvetica" w:hint="default"/>
        <w:b w:val="0"/>
        <w:bCs w:val="0"/>
        <w:i w:val="0"/>
        <w:iCs w:val="0"/>
        <w:color w:val="F58025"/>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79781F"/>
    <w:multiLevelType w:val="multilevel"/>
    <w:tmpl w:val="3BFC9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827167F"/>
    <w:multiLevelType w:val="multilevel"/>
    <w:tmpl w:val="862CD72E"/>
    <w:lvl w:ilvl="0">
      <w:start w:val="1"/>
      <w:numFmt w:val="bullet"/>
      <w:lvlText w:val=""/>
      <w:lvlJc w:val="left"/>
      <w:pPr>
        <w:ind w:left="720" w:hanging="360"/>
      </w:pPr>
      <w:rPr>
        <w:rFonts w:ascii="Helvetica" w:hAnsi="Helvetica" w:hint="default"/>
        <w:b w:val="0"/>
        <w:bCs w:val="0"/>
        <w:i w:val="0"/>
        <w:iCs w:val="0"/>
        <w:color w:val="F58025"/>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8950242"/>
    <w:multiLevelType w:val="hybridMultilevel"/>
    <w:tmpl w:val="37865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AC045D8"/>
    <w:multiLevelType w:val="singleLevel"/>
    <w:tmpl w:val="37808A3C"/>
    <w:lvl w:ilvl="0">
      <w:numFmt w:val="none"/>
      <w:lvlText w:val="q"/>
      <w:legacy w:legacy="1" w:legacySpace="0" w:legacyIndent="360"/>
      <w:lvlJc w:val="left"/>
      <w:pPr>
        <w:ind w:left="360" w:hanging="360"/>
      </w:pPr>
      <w:rPr>
        <w:rFonts w:ascii="Wingdings" w:hAnsi="Wingdings" w:hint="default"/>
        <w:sz w:val="24"/>
      </w:rPr>
    </w:lvl>
  </w:abstractNum>
  <w:abstractNum w:abstractNumId="10">
    <w:nsid w:val="5DF849DB"/>
    <w:multiLevelType w:val="singleLevel"/>
    <w:tmpl w:val="37808A3C"/>
    <w:lvl w:ilvl="0">
      <w:numFmt w:val="none"/>
      <w:lvlText w:val="q"/>
      <w:legacy w:legacy="1" w:legacySpace="0" w:legacyIndent="360"/>
      <w:lvlJc w:val="left"/>
      <w:pPr>
        <w:ind w:left="360" w:hanging="360"/>
      </w:pPr>
      <w:rPr>
        <w:rFonts w:ascii="Wingdings" w:hAnsi="Wingdings" w:hint="default"/>
        <w:sz w:val="24"/>
      </w:rPr>
    </w:lvl>
  </w:abstractNum>
  <w:abstractNum w:abstractNumId="11">
    <w:nsid w:val="660646F2"/>
    <w:multiLevelType w:val="hybridMultilevel"/>
    <w:tmpl w:val="E5F48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F056E7"/>
    <w:multiLevelType w:val="singleLevel"/>
    <w:tmpl w:val="37808A3C"/>
    <w:lvl w:ilvl="0">
      <w:numFmt w:val="none"/>
      <w:lvlText w:val="q"/>
      <w:legacy w:legacy="1" w:legacySpace="0" w:legacyIndent="360"/>
      <w:lvlJc w:val="left"/>
      <w:pPr>
        <w:ind w:left="360" w:hanging="360"/>
      </w:pPr>
      <w:rPr>
        <w:rFonts w:ascii="Wingdings" w:hAnsi="Wingdings" w:hint="default"/>
        <w:sz w:val="24"/>
      </w:rPr>
    </w:lvl>
  </w:abstractNum>
  <w:abstractNum w:abstractNumId="13">
    <w:nsid w:val="71B1723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7A6835E7"/>
    <w:multiLevelType w:val="singleLevel"/>
    <w:tmpl w:val="37808A3C"/>
    <w:lvl w:ilvl="0">
      <w:numFmt w:val="none"/>
      <w:lvlText w:val="q"/>
      <w:legacy w:legacy="1" w:legacySpace="0" w:legacyIndent="360"/>
      <w:lvlJc w:val="left"/>
      <w:pPr>
        <w:ind w:left="360" w:hanging="360"/>
      </w:pPr>
      <w:rPr>
        <w:rFonts w:ascii="Wingdings" w:hAnsi="Wingdings" w:hint="default"/>
        <w:sz w:val="24"/>
      </w:r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8"/>
  </w:num>
  <w:num w:numId="8">
    <w:abstractNumId w:val="14"/>
  </w:num>
  <w:num w:numId="9">
    <w:abstractNumId w:val="9"/>
  </w:num>
  <w:num w:numId="10">
    <w:abstractNumId w:val="12"/>
  </w:num>
  <w:num w:numId="11">
    <w:abstractNumId w:val="10"/>
  </w:num>
  <w:num w:numId="12">
    <w:abstractNumId w:val="2"/>
  </w:num>
  <w:num w:numId="13">
    <w:abstractNumId w:val="0"/>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efaultTabStop w:val="720"/>
  <w:drawingGridHorizontalSpacing w:val="120"/>
  <w:displayHorizontalDrawingGridEvery w:val="0"/>
  <w:displayVerticalDrawingGridEvery w:val="0"/>
  <w:noPunctuationKerning/>
  <w:characterSpacingControl w:val="doNotCompress"/>
  <w:savePreviewPicture/>
  <w:hdrShapeDefaults>
    <o:shapedefaults v:ext="edit" spidmax="18434"/>
    <o:shapelayout v:ext="edit">
      <o:idmap v:ext="edit" data="7"/>
    </o:shapelayout>
  </w:hdrShapeDefaults>
  <w:footnotePr>
    <w:footnote w:id="-1"/>
    <w:footnote w:id="0"/>
  </w:footnotePr>
  <w:endnotePr>
    <w:endnote w:id="-1"/>
    <w:endnote w:id="0"/>
  </w:endnotePr>
  <w:compat>
    <w:useFELayout/>
  </w:compat>
  <w:rsids>
    <w:rsidRoot w:val="00C15B11"/>
    <w:rsid w:val="00011845"/>
    <w:rsid w:val="00040880"/>
    <w:rsid w:val="000537A0"/>
    <w:rsid w:val="0009162E"/>
    <w:rsid w:val="000C4FDD"/>
    <w:rsid w:val="001B4578"/>
    <w:rsid w:val="0020198C"/>
    <w:rsid w:val="00204B76"/>
    <w:rsid w:val="00240CFF"/>
    <w:rsid w:val="00292A88"/>
    <w:rsid w:val="002B656B"/>
    <w:rsid w:val="002F060E"/>
    <w:rsid w:val="00301B5E"/>
    <w:rsid w:val="0031378A"/>
    <w:rsid w:val="00333D40"/>
    <w:rsid w:val="00334ED1"/>
    <w:rsid w:val="00345FC9"/>
    <w:rsid w:val="00383D10"/>
    <w:rsid w:val="00405500"/>
    <w:rsid w:val="00427E83"/>
    <w:rsid w:val="0048579E"/>
    <w:rsid w:val="004B6A55"/>
    <w:rsid w:val="004C2454"/>
    <w:rsid w:val="004C2D9E"/>
    <w:rsid w:val="004D1E4E"/>
    <w:rsid w:val="004F3196"/>
    <w:rsid w:val="00512B6E"/>
    <w:rsid w:val="0052790B"/>
    <w:rsid w:val="005603D4"/>
    <w:rsid w:val="005A3A8C"/>
    <w:rsid w:val="00601187"/>
    <w:rsid w:val="00611494"/>
    <w:rsid w:val="00615598"/>
    <w:rsid w:val="00633303"/>
    <w:rsid w:val="00635EED"/>
    <w:rsid w:val="006628FC"/>
    <w:rsid w:val="00682AD4"/>
    <w:rsid w:val="006B3FE5"/>
    <w:rsid w:val="006C560A"/>
    <w:rsid w:val="00710E09"/>
    <w:rsid w:val="00711228"/>
    <w:rsid w:val="00780541"/>
    <w:rsid w:val="007858E9"/>
    <w:rsid w:val="008173C8"/>
    <w:rsid w:val="0082324A"/>
    <w:rsid w:val="00880670"/>
    <w:rsid w:val="00884EE9"/>
    <w:rsid w:val="00894B40"/>
    <w:rsid w:val="0090144C"/>
    <w:rsid w:val="00916078"/>
    <w:rsid w:val="00943A85"/>
    <w:rsid w:val="00951E66"/>
    <w:rsid w:val="009939E1"/>
    <w:rsid w:val="009F273B"/>
    <w:rsid w:val="00A25077"/>
    <w:rsid w:val="00A40017"/>
    <w:rsid w:val="00A41DB8"/>
    <w:rsid w:val="00AE70B7"/>
    <w:rsid w:val="00AF64A9"/>
    <w:rsid w:val="00AF64AA"/>
    <w:rsid w:val="00B45E02"/>
    <w:rsid w:val="00B51FC6"/>
    <w:rsid w:val="00B71CAA"/>
    <w:rsid w:val="00BB0A8D"/>
    <w:rsid w:val="00BC0763"/>
    <w:rsid w:val="00BD7652"/>
    <w:rsid w:val="00BF21D4"/>
    <w:rsid w:val="00C15B11"/>
    <w:rsid w:val="00C2675C"/>
    <w:rsid w:val="00C35DBC"/>
    <w:rsid w:val="00C43DF1"/>
    <w:rsid w:val="00C5342A"/>
    <w:rsid w:val="00C847FD"/>
    <w:rsid w:val="00C86B3B"/>
    <w:rsid w:val="00CB0ADC"/>
    <w:rsid w:val="00CF50DA"/>
    <w:rsid w:val="00D229EE"/>
    <w:rsid w:val="00D576ED"/>
    <w:rsid w:val="00D84354"/>
    <w:rsid w:val="00DB61B2"/>
    <w:rsid w:val="00E1015C"/>
    <w:rsid w:val="00E16A56"/>
    <w:rsid w:val="00E6512A"/>
    <w:rsid w:val="00E747F0"/>
    <w:rsid w:val="00E945A1"/>
    <w:rsid w:val="00E94ADE"/>
    <w:rsid w:val="00F12177"/>
    <w:rsid w:val="00F3140D"/>
    <w:rsid w:val="00F41CDC"/>
    <w:rsid w:val="00F554C4"/>
    <w:rsid w:val="00F55657"/>
    <w:rsid w:val="00FF5EE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AA"/>
    <w:rPr>
      <w:sz w:val="24"/>
      <w:szCs w:val="24"/>
      <w:lang w:eastAsia="en-US"/>
    </w:rPr>
  </w:style>
  <w:style w:type="paragraph" w:styleId="Heading1">
    <w:name w:val="heading 1"/>
    <w:basedOn w:val="TASbodycopy"/>
    <w:next w:val="Normal"/>
    <w:link w:val="Heading1Char"/>
    <w:qFormat/>
    <w:rsid w:val="000C4FDD"/>
    <w:pPr>
      <w:keepNext/>
      <w:keepLines/>
      <w:spacing w:before="480"/>
      <w:outlineLvl w:val="0"/>
    </w:pPr>
    <w:rPr>
      <w:rFonts w:eastAsiaTheme="majorEastAsia" w:cstheme="majorBidi"/>
      <w:bCs/>
      <w:color w:val="5C6F7C"/>
      <w:sz w:val="32"/>
      <w:szCs w:val="32"/>
    </w:rPr>
  </w:style>
  <w:style w:type="paragraph" w:styleId="Heading2">
    <w:name w:val="heading 2"/>
    <w:basedOn w:val="TASbodycopy"/>
    <w:next w:val="Normal"/>
    <w:link w:val="Heading2Char"/>
    <w:uiPriority w:val="9"/>
    <w:unhideWhenUsed/>
    <w:qFormat/>
    <w:rsid w:val="000C4FDD"/>
    <w:pPr>
      <w:outlineLvl w:val="1"/>
    </w:pPr>
    <w:rPr>
      <w:b/>
      <w:color w:val="F58025"/>
      <w:sz w:val="24"/>
      <w:szCs w:val="24"/>
    </w:rPr>
  </w:style>
  <w:style w:type="paragraph" w:styleId="Heading3">
    <w:name w:val="heading 3"/>
    <w:basedOn w:val="Normal"/>
    <w:next w:val="Normal"/>
    <w:link w:val="Heading3Char"/>
    <w:uiPriority w:val="9"/>
    <w:unhideWhenUsed/>
    <w:qFormat/>
    <w:rsid w:val="000C4FDD"/>
    <w:pPr>
      <w:keepNext/>
      <w:keepLines/>
      <w:spacing w:before="200"/>
      <w:outlineLvl w:val="2"/>
    </w:pPr>
    <w:rPr>
      <w:rFonts w:ascii="Helvetica" w:eastAsiaTheme="majorEastAsia" w:hAnsi="Helvetica" w:cstheme="majorBidi"/>
      <w:b/>
      <w:bCs/>
      <w:i/>
      <w:color w:val="272727"/>
      <w:sz w:val="22"/>
      <w:szCs w:val="22"/>
    </w:rPr>
  </w:style>
  <w:style w:type="paragraph" w:styleId="Heading6">
    <w:name w:val="heading 6"/>
    <w:basedOn w:val="Normal"/>
    <w:next w:val="Normal"/>
    <w:link w:val="Heading6Char"/>
    <w:qFormat/>
    <w:rsid w:val="00383D10"/>
    <w:pPr>
      <w:keepNext/>
      <w:outlineLvl w:val="5"/>
    </w:pPr>
    <w:rPr>
      <w:rFonts w:eastAsia="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4FDD"/>
    <w:rPr>
      <w:rFonts w:ascii="Helvetica" w:eastAsiaTheme="majorEastAsia" w:hAnsi="Helvetica" w:cstheme="majorBidi"/>
      <w:bCs/>
      <w:color w:val="5C6F7C"/>
      <w:sz w:val="32"/>
      <w:szCs w:val="32"/>
      <w:lang w:eastAsia="en-US"/>
    </w:rPr>
  </w:style>
  <w:style w:type="paragraph" w:styleId="Header">
    <w:name w:val="header"/>
    <w:basedOn w:val="Normal"/>
    <w:link w:val="HeaderChar"/>
    <w:uiPriority w:val="99"/>
    <w:unhideWhenUsed/>
    <w:rsid w:val="00011845"/>
    <w:pPr>
      <w:tabs>
        <w:tab w:val="center" w:pos="4320"/>
        <w:tab w:val="right" w:pos="8640"/>
      </w:tabs>
    </w:pPr>
  </w:style>
  <w:style w:type="character" w:customStyle="1" w:styleId="HeaderChar">
    <w:name w:val="Header Char"/>
    <w:basedOn w:val="DefaultParagraphFont"/>
    <w:link w:val="Header"/>
    <w:uiPriority w:val="99"/>
    <w:rsid w:val="00011845"/>
    <w:rPr>
      <w:sz w:val="24"/>
      <w:szCs w:val="24"/>
      <w:lang w:eastAsia="en-US"/>
    </w:rPr>
  </w:style>
  <w:style w:type="paragraph" w:styleId="Footer">
    <w:name w:val="footer"/>
    <w:basedOn w:val="Normal"/>
    <w:link w:val="FooterChar"/>
    <w:uiPriority w:val="99"/>
    <w:unhideWhenUsed/>
    <w:rsid w:val="00011845"/>
    <w:pPr>
      <w:tabs>
        <w:tab w:val="center" w:pos="4320"/>
        <w:tab w:val="right" w:pos="8640"/>
      </w:tabs>
    </w:pPr>
  </w:style>
  <w:style w:type="character" w:customStyle="1" w:styleId="FooterChar">
    <w:name w:val="Footer Char"/>
    <w:basedOn w:val="DefaultParagraphFont"/>
    <w:link w:val="Footer"/>
    <w:uiPriority w:val="99"/>
    <w:rsid w:val="00011845"/>
    <w:rPr>
      <w:sz w:val="24"/>
      <w:szCs w:val="24"/>
      <w:lang w:eastAsia="en-US"/>
    </w:rPr>
  </w:style>
  <w:style w:type="paragraph" w:styleId="BalloonText">
    <w:name w:val="Balloon Text"/>
    <w:basedOn w:val="Normal"/>
    <w:link w:val="BalloonTextChar"/>
    <w:uiPriority w:val="99"/>
    <w:semiHidden/>
    <w:unhideWhenUsed/>
    <w:rsid w:val="00011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845"/>
    <w:rPr>
      <w:rFonts w:ascii="Lucida Grande" w:hAnsi="Lucida Grande" w:cs="Lucida Grande"/>
      <w:sz w:val="18"/>
      <w:szCs w:val="18"/>
      <w:lang w:eastAsia="en-US"/>
    </w:rPr>
  </w:style>
  <w:style w:type="paragraph" w:customStyle="1" w:styleId="TASbodycopy">
    <w:name w:val="TAS_body copy"/>
    <w:qFormat/>
    <w:rsid w:val="006B3FE5"/>
    <w:pPr>
      <w:spacing w:line="320" w:lineRule="exact"/>
    </w:pPr>
    <w:rPr>
      <w:rFonts w:ascii="Helvetica" w:hAnsi="Helvetica"/>
      <w:color w:val="272727"/>
      <w:sz w:val="22"/>
      <w:szCs w:val="22"/>
      <w:lang w:eastAsia="en-US"/>
    </w:rPr>
  </w:style>
  <w:style w:type="character" w:customStyle="1" w:styleId="Heading2Char">
    <w:name w:val="Heading 2 Char"/>
    <w:basedOn w:val="DefaultParagraphFont"/>
    <w:link w:val="Heading2"/>
    <w:uiPriority w:val="9"/>
    <w:rsid w:val="000C4FDD"/>
    <w:rPr>
      <w:rFonts w:ascii="Helvetica" w:hAnsi="Helvetica"/>
      <w:b/>
      <w:color w:val="F58025"/>
      <w:sz w:val="24"/>
      <w:szCs w:val="24"/>
      <w:lang w:eastAsia="en-US"/>
    </w:rPr>
  </w:style>
  <w:style w:type="character" w:customStyle="1" w:styleId="Heading3Char">
    <w:name w:val="Heading 3 Char"/>
    <w:basedOn w:val="DefaultParagraphFont"/>
    <w:link w:val="Heading3"/>
    <w:uiPriority w:val="9"/>
    <w:rsid w:val="000C4FDD"/>
    <w:rPr>
      <w:rFonts w:ascii="Helvetica" w:eastAsiaTheme="majorEastAsia" w:hAnsi="Helvetica" w:cstheme="majorBidi"/>
      <w:b/>
      <w:bCs/>
      <w:i/>
      <w:color w:val="272727"/>
      <w:sz w:val="22"/>
      <w:szCs w:val="22"/>
      <w:lang w:eastAsia="en-US"/>
    </w:rPr>
  </w:style>
  <w:style w:type="paragraph" w:customStyle="1" w:styleId="TASbullets">
    <w:name w:val="TAS_bullets"/>
    <w:basedOn w:val="TASbodycopy"/>
    <w:qFormat/>
    <w:rsid w:val="000C4FDD"/>
    <w:pPr>
      <w:numPr>
        <w:numId w:val="3"/>
      </w:numPr>
    </w:pPr>
  </w:style>
  <w:style w:type="paragraph" w:customStyle="1" w:styleId="TAStestimonialorpullquote">
    <w:name w:val="TAS_testimonial or pull quote"/>
    <w:basedOn w:val="TASbodycopy"/>
    <w:qFormat/>
    <w:rsid w:val="000C4FDD"/>
    <w:pPr>
      <w:spacing w:line="276" w:lineRule="auto"/>
    </w:pPr>
    <w:rPr>
      <w:i/>
      <w:color w:val="5C6F7C"/>
      <w:sz w:val="28"/>
      <w:szCs w:val="28"/>
      <w:lang w:eastAsia="ja-JP"/>
    </w:rPr>
  </w:style>
  <w:style w:type="character" w:styleId="PageNumber">
    <w:name w:val="page number"/>
    <w:basedOn w:val="DefaultParagraphFont"/>
    <w:uiPriority w:val="99"/>
    <w:semiHidden/>
    <w:unhideWhenUsed/>
    <w:rsid w:val="00E945A1"/>
  </w:style>
  <w:style w:type="table" w:styleId="TableGrid">
    <w:name w:val="Table Grid"/>
    <w:basedOn w:val="TableNormal"/>
    <w:uiPriority w:val="99"/>
    <w:rsid w:val="00817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C2454"/>
    <w:pPr>
      <w:ind w:left="720"/>
      <w:contextualSpacing/>
    </w:pPr>
  </w:style>
  <w:style w:type="character" w:customStyle="1" w:styleId="Heading6Char">
    <w:name w:val="Heading 6 Char"/>
    <w:basedOn w:val="DefaultParagraphFont"/>
    <w:link w:val="Heading6"/>
    <w:rsid w:val="00383D10"/>
    <w:rPr>
      <w:rFonts w:eastAsia="Times New Roman"/>
      <w:sz w:val="28"/>
      <w:lang w:eastAsia="en-US"/>
    </w:rPr>
  </w:style>
  <w:style w:type="paragraph" w:customStyle="1" w:styleId="DefaultText">
    <w:name w:val="Default Text"/>
    <w:basedOn w:val="Normal"/>
    <w:rsid w:val="00383D10"/>
    <w:rPr>
      <w:rFonts w:eastAsia="Times New Roman"/>
      <w:szCs w:val="20"/>
    </w:rPr>
  </w:style>
  <w:style w:type="paragraph" w:styleId="Title">
    <w:name w:val="Title"/>
    <w:basedOn w:val="Normal"/>
    <w:link w:val="TitleChar"/>
    <w:qFormat/>
    <w:rsid w:val="00383D10"/>
    <w:pPr>
      <w:jc w:val="center"/>
    </w:pPr>
    <w:rPr>
      <w:rFonts w:ascii="Brush Script MT" w:eastAsia="Times New Roman" w:hAnsi="Brush Script MT"/>
      <w:b/>
      <w:sz w:val="72"/>
      <w:szCs w:val="20"/>
    </w:rPr>
  </w:style>
  <w:style w:type="character" w:customStyle="1" w:styleId="TitleChar">
    <w:name w:val="Title Char"/>
    <w:basedOn w:val="DefaultParagraphFont"/>
    <w:link w:val="Title"/>
    <w:rsid w:val="00383D10"/>
    <w:rPr>
      <w:rFonts w:ascii="Brush Script MT" w:eastAsia="Times New Roman" w:hAnsi="Brush Script MT"/>
      <w:b/>
      <w:sz w:val="72"/>
      <w:lang w:eastAsia="en-US"/>
    </w:rPr>
  </w:style>
  <w:style w:type="paragraph" w:styleId="BodyText">
    <w:name w:val="Body Text"/>
    <w:basedOn w:val="Normal"/>
    <w:link w:val="BodyTextChar"/>
    <w:rsid w:val="00F3140D"/>
    <w:pPr>
      <w:jc w:val="both"/>
    </w:pPr>
    <w:rPr>
      <w:rFonts w:eastAsia="Times New Roman"/>
      <w:b/>
      <w:sz w:val="28"/>
      <w:szCs w:val="20"/>
    </w:rPr>
  </w:style>
  <w:style w:type="character" w:customStyle="1" w:styleId="BodyTextChar">
    <w:name w:val="Body Text Char"/>
    <w:basedOn w:val="DefaultParagraphFont"/>
    <w:link w:val="BodyText"/>
    <w:rsid w:val="00F3140D"/>
    <w:rPr>
      <w:rFonts w:eastAsia="Times New Roman"/>
      <w:b/>
      <w:sz w:val="28"/>
      <w:lang w:eastAsia="en-US"/>
    </w:rPr>
  </w:style>
  <w:style w:type="paragraph" w:styleId="BodyTextIndent2">
    <w:name w:val="Body Text Indent 2"/>
    <w:basedOn w:val="Normal"/>
    <w:link w:val="BodyTextIndent2Char"/>
    <w:rsid w:val="006C560A"/>
    <w:pPr>
      <w:ind w:left="720" w:hanging="720"/>
      <w:jc w:val="both"/>
    </w:pPr>
    <w:rPr>
      <w:rFonts w:eastAsia="Times New Roman"/>
      <w:szCs w:val="20"/>
      <w:lang w:val="en-IE"/>
    </w:rPr>
  </w:style>
  <w:style w:type="character" w:customStyle="1" w:styleId="BodyTextIndent2Char">
    <w:name w:val="Body Text Indent 2 Char"/>
    <w:basedOn w:val="DefaultParagraphFont"/>
    <w:link w:val="BodyTextIndent2"/>
    <w:rsid w:val="006C560A"/>
    <w:rPr>
      <w:rFonts w:eastAsia="Times New Roman"/>
      <w:sz w:val="24"/>
      <w:lang w:val="en-I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TASbodycopy"/>
    <w:next w:val="Normal"/>
    <w:link w:val="Heading1Char"/>
    <w:uiPriority w:val="9"/>
    <w:qFormat/>
    <w:rsid w:val="000C4FDD"/>
    <w:pPr>
      <w:keepNext/>
      <w:keepLines/>
      <w:spacing w:before="480"/>
      <w:outlineLvl w:val="0"/>
    </w:pPr>
    <w:rPr>
      <w:rFonts w:eastAsiaTheme="majorEastAsia" w:cstheme="majorBidi"/>
      <w:bCs/>
      <w:color w:val="5C6F7C"/>
      <w:sz w:val="32"/>
      <w:szCs w:val="32"/>
    </w:rPr>
  </w:style>
  <w:style w:type="paragraph" w:styleId="Heading2">
    <w:name w:val="heading 2"/>
    <w:basedOn w:val="TASbodycopy"/>
    <w:next w:val="Normal"/>
    <w:link w:val="Heading2Char"/>
    <w:uiPriority w:val="9"/>
    <w:unhideWhenUsed/>
    <w:qFormat/>
    <w:rsid w:val="000C4FDD"/>
    <w:pPr>
      <w:outlineLvl w:val="1"/>
    </w:pPr>
    <w:rPr>
      <w:b/>
      <w:color w:val="F58025"/>
      <w:sz w:val="24"/>
      <w:szCs w:val="24"/>
    </w:rPr>
  </w:style>
  <w:style w:type="paragraph" w:styleId="Heading3">
    <w:name w:val="heading 3"/>
    <w:basedOn w:val="Normal"/>
    <w:next w:val="Normal"/>
    <w:link w:val="Heading3Char"/>
    <w:uiPriority w:val="9"/>
    <w:unhideWhenUsed/>
    <w:qFormat/>
    <w:rsid w:val="000C4FDD"/>
    <w:pPr>
      <w:keepNext/>
      <w:keepLines/>
      <w:spacing w:before="200"/>
      <w:outlineLvl w:val="2"/>
    </w:pPr>
    <w:rPr>
      <w:rFonts w:ascii="Helvetica" w:eastAsiaTheme="majorEastAsia" w:hAnsi="Helvetica" w:cstheme="majorBidi"/>
      <w:b/>
      <w:bCs/>
      <w:i/>
      <w:color w:val="272727"/>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4FDD"/>
    <w:rPr>
      <w:rFonts w:ascii="Helvetica" w:eastAsiaTheme="majorEastAsia" w:hAnsi="Helvetica" w:cstheme="majorBidi"/>
      <w:bCs/>
      <w:color w:val="5C6F7C"/>
      <w:sz w:val="32"/>
      <w:szCs w:val="32"/>
      <w:lang w:eastAsia="en-US"/>
    </w:rPr>
  </w:style>
  <w:style w:type="paragraph" w:styleId="Header">
    <w:name w:val="header"/>
    <w:basedOn w:val="Normal"/>
    <w:link w:val="HeaderChar"/>
    <w:uiPriority w:val="99"/>
    <w:unhideWhenUsed/>
    <w:rsid w:val="00011845"/>
    <w:pPr>
      <w:tabs>
        <w:tab w:val="center" w:pos="4320"/>
        <w:tab w:val="right" w:pos="8640"/>
      </w:tabs>
    </w:pPr>
  </w:style>
  <w:style w:type="character" w:customStyle="1" w:styleId="HeaderChar">
    <w:name w:val="Header Char"/>
    <w:basedOn w:val="DefaultParagraphFont"/>
    <w:link w:val="Header"/>
    <w:uiPriority w:val="99"/>
    <w:rsid w:val="00011845"/>
    <w:rPr>
      <w:sz w:val="24"/>
      <w:szCs w:val="24"/>
      <w:lang w:eastAsia="en-US"/>
    </w:rPr>
  </w:style>
  <w:style w:type="paragraph" w:styleId="Footer">
    <w:name w:val="footer"/>
    <w:basedOn w:val="Normal"/>
    <w:link w:val="FooterChar"/>
    <w:uiPriority w:val="99"/>
    <w:unhideWhenUsed/>
    <w:rsid w:val="00011845"/>
    <w:pPr>
      <w:tabs>
        <w:tab w:val="center" w:pos="4320"/>
        <w:tab w:val="right" w:pos="8640"/>
      </w:tabs>
    </w:pPr>
  </w:style>
  <w:style w:type="character" w:customStyle="1" w:styleId="FooterChar">
    <w:name w:val="Footer Char"/>
    <w:basedOn w:val="DefaultParagraphFont"/>
    <w:link w:val="Footer"/>
    <w:uiPriority w:val="99"/>
    <w:rsid w:val="00011845"/>
    <w:rPr>
      <w:sz w:val="24"/>
      <w:szCs w:val="24"/>
      <w:lang w:eastAsia="en-US"/>
    </w:rPr>
  </w:style>
  <w:style w:type="paragraph" w:styleId="BalloonText">
    <w:name w:val="Balloon Text"/>
    <w:basedOn w:val="Normal"/>
    <w:link w:val="BalloonTextChar"/>
    <w:uiPriority w:val="99"/>
    <w:semiHidden/>
    <w:unhideWhenUsed/>
    <w:rsid w:val="000118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1845"/>
    <w:rPr>
      <w:rFonts w:ascii="Lucida Grande" w:hAnsi="Lucida Grande" w:cs="Lucida Grande"/>
      <w:sz w:val="18"/>
      <w:szCs w:val="18"/>
      <w:lang w:eastAsia="en-US"/>
    </w:rPr>
  </w:style>
  <w:style w:type="paragraph" w:customStyle="1" w:styleId="TASbodycopy">
    <w:name w:val="TAS_body copy"/>
    <w:qFormat/>
    <w:rsid w:val="006B3FE5"/>
    <w:pPr>
      <w:spacing w:line="320" w:lineRule="exact"/>
    </w:pPr>
    <w:rPr>
      <w:rFonts w:ascii="Helvetica" w:hAnsi="Helvetica"/>
      <w:color w:val="272727"/>
      <w:sz w:val="22"/>
      <w:szCs w:val="22"/>
      <w:lang w:eastAsia="en-US"/>
    </w:rPr>
  </w:style>
  <w:style w:type="character" w:customStyle="1" w:styleId="Heading2Char">
    <w:name w:val="Heading 2 Char"/>
    <w:basedOn w:val="DefaultParagraphFont"/>
    <w:link w:val="Heading2"/>
    <w:uiPriority w:val="9"/>
    <w:rsid w:val="000C4FDD"/>
    <w:rPr>
      <w:rFonts w:ascii="Helvetica" w:hAnsi="Helvetica"/>
      <w:b/>
      <w:color w:val="F58025"/>
      <w:sz w:val="24"/>
      <w:szCs w:val="24"/>
      <w:lang w:eastAsia="en-US"/>
    </w:rPr>
  </w:style>
  <w:style w:type="character" w:customStyle="1" w:styleId="Heading3Char">
    <w:name w:val="Heading 3 Char"/>
    <w:basedOn w:val="DefaultParagraphFont"/>
    <w:link w:val="Heading3"/>
    <w:uiPriority w:val="9"/>
    <w:rsid w:val="000C4FDD"/>
    <w:rPr>
      <w:rFonts w:ascii="Helvetica" w:eastAsiaTheme="majorEastAsia" w:hAnsi="Helvetica" w:cstheme="majorBidi"/>
      <w:b/>
      <w:bCs/>
      <w:i/>
      <w:color w:val="272727"/>
      <w:sz w:val="22"/>
      <w:szCs w:val="22"/>
      <w:lang w:eastAsia="en-US"/>
    </w:rPr>
  </w:style>
  <w:style w:type="paragraph" w:customStyle="1" w:styleId="TASbullets">
    <w:name w:val="TAS_bullets"/>
    <w:basedOn w:val="TASbodycopy"/>
    <w:qFormat/>
    <w:rsid w:val="000C4FDD"/>
    <w:pPr>
      <w:numPr>
        <w:numId w:val="3"/>
      </w:numPr>
    </w:pPr>
  </w:style>
  <w:style w:type="paragraph" w:customStyle="1" w:styleId="TAStestimonialorpullquote">
    <w:name w:val="TAS_testimonial or pull quote"/>
    <w:basedOn w:val="TASbodycopy"/>
    <w:qFormat/>
    <w:rsid w:val="000C4FDD"/>
    <w:pPr>
      <w:spacing w:line="276" w:lineRule="auto"/>
    </w:pPr>
    <w:rPr>
      <w:i/>
      <w:color w:val="5C6F7C"/>
      <w:sz w:val="28"/>
      <w:szCs w:val="28"/>
      <w:lang w:eastAsia="ja-JP"/>
    </w:rPr>
  </w:style>
  <w:style w:type="character" w:styleId="PageNumber">
    <w:name w:val="page number"/>
    <w:basedOn w:val="DefaultParagraphFont"/>
    <w:uiPriority w:val="99"/>
    <w:semiHidden/>
    <w:unhideWhenUsed/>
    <w:rsid w:val="00E945A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D6451-FCDD-445B-9E9F-21DFC449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Dr George</cp:lastModifiedBy>
  <cp:revision>3</cp:revision>
  <cp:lastPrinted>2013-09-24T13:55:00Z</cp:lastPrinted>
  <dcterms:created xsi:type="dcterms:W3CDTF">2013-10-18T07:45:00Z</dcterms:created>
  <dcterms:modified xsi:type="dcterms:W3CDTF">2013-10-18T07:45:00Z</dcterms:modified>
</cp:coreProperties>
</file>